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18FF9" w14:textId="3C456BBD" w:rsidR="00A15C24" w:rsidRPr="007B3A78" w:rsidRDefault="000E5755" w:rsidP="007B3A78">
      <w:pPr>
        <w:spacing w:after="0" w:line="240" w:lineRule="auto"/>
        <w:rPr>
          <w:b/>
          <w:bCs/>
        </w:rPr>
      </w:pPr>
      <w:r>
        <w:tab/>
      </w:r>
      <w:r>
        <w:tab/>
      </w:r>
      <w:r>
        <w:tab/>
      </w:r>
      <w:r w:rsidRPr="007B3A78">
        <w:tab/>
      </w:r>
      <w:r w:rsidRPr="007B3A78">
        <w:tab/>
      </w:r>
      <w:r w:rsidRPr="007B3A78">
        <w:tab/>
      </w:r>
      <w:r w:rsidR="00A15C24" w:rsidRPr="00A15C24">
        <w:rPr>
          <w:b/>
          <w:bCs/>
        </w:rPr>
        <w:t xml:space="preserve"> </w:t>
      </w:r>
    </w:p>
    <w:p w14:paraId="1FFC9882" w14:textId="374A4390" w:rsidR="00A15C24" w:rsidRPr="007B3A78" w:rsidRDefault="00A15C24" w:rsidP="007B3A78">
      <w:pPr>
        <w:pStyle w:val="Heading1"/>
      </w:pPr>
      <w:r w:rsidRPr="007B3A78">
        <w:t>JOTFORM DATA SUBMISSION GUIDE</w:t>
      </w:r>
    </w:p>
    <w:p w14:paraId="596D8A64" w14:textId="6EBFE011" w:rsidR="007B3A78" w:rsidRDefault="00A15C24" w:rsidP="00863862">
      <w:pPr>
        <w:spacing w:after="0" w:line="240" w:lineRule="auto"/>
      </w:pPr>
      <w:r w:rsidRPr="00A15C24">
        <w:t xml:space="preserve">Standardized instructions for completing the VHAC JotForm: </w:t>
      </w:r>
      <w:hyperlink r:id="rId11" w:history="1">
        <w:r w:rsidRPr="00A15C24">
          <w:rPr>
            <w:rStyle w:val="Hyperlink"/>
          </w:rPr>
          <w:t>https://form.jotform.com/223036474860153</w:t>
        </w:r>
      </w:hyperlink>
      <w:r w:rsidRPr="007B3A78">
        <w:t xml:space="preserve"> </w:t>
      </w:r>
    </w:p>
    <w:p w14:paraId="3296B841" w14:textId="477F9373" w:rsidR="00A15C24" w:rsidRPr="007B3A78" w:rsidRDefault="00F42703" w:rsidP="005C3189">
      <w:pPr>
        <w:pStyle w:val="Heading2"/>
      </w:pPr>
      <w:r w:rsidRPr="007B3A78">
        <w:t>PURPOSE</w:t>
      </w:r>
    </w:p>
    <w:p w14:paraId="5B275F91" w14:textId="77777777" w:rsidR="00A15C24" w:rsidRPr="007B3A78" w:rsidRDefault="00A15C24" w:rsidP="007B3A78">
      <w:pPr>
        <w:pStyle w:val="ListParagraph"/>
        <w:numPr>
          <w:ilvl w:val="0"/>
          <w:numId w:val="17"/>
        </w:numPr>
        <w:spacing w:after="0" w:line="240" w:lineRule="auto"/>
      </w:pPr>
      <w:r w:rsidRPr="007B3A78">
        <w:t>This form collects standardized, statewide performance metrics for participating VHAC centers.</w:t>
      </w:r>
    </w:p>
    <w:p w14:paraId="108A223C" w14:textId="77777777" w:rsidR="00A15C24" w:rsidRPr="007B3A78" w:rsidRDefault="00A15C24" w:rsidP="007B3A78">
      <w:pPr>
        <w:pStyle w:val="ListParagraph"/>
        <w:numPr>
          <w:ilvl w:val="0"/>
          <w:numId w:val="17"/>
        </w:numPr>
        <w:spacing w:after="0" w:line="240" w:lineRule="auto"/>
      </w:pPr>
      <w:r w:rsidRPr="007B3A78">
        <w:t>The information supports statewide quality improvement, benchmarking, and tracking of shock care, reperfusion timeliness, and program engagement.</w:t>
      </w:r>
    </w:p>
    <w:p w14:paraId="2141E205" w14:textId="77777777" w:rsidR="007B3A78" w:rsidRDefault="007B3A78" w:rsidP="007B3A78">
      <w:pPr>
        <w:pStyle w:val="Heading1"/>
        <w:spacing w:before="0" w:after="0" w:line="240" w:lineRule="auto"/>
        <w:rPr>
          <w:sz w:val="24"/>
          <w:szCs w:val="24"/>
        </w:rPr>
      </w:pPr>
    </w:p>
    <w:p w14:paraId="1E500222" w14:textId="5A62F445" w:rsidR="00A15C24" w:rsidRPr="005C3189" w:rsidRDefault="00A15C24" w:rsidP="005C3189">
      <w:pPr>
        <w:pStyle w:val="Heading2"/>
      </w:pPr>
      <w:r w:rsidRPr="005C3189">
        <w:t>SECTION 1 – GENERAL SITE INFORMATION</w:t>
      </w:r>
    </w:p>
    <w:p w14:paraId="03A706C7" w14:textId="2724CC5A" w:rsidR="00C054D6" w:rsidRPr="000A0A24" w:rsidRDefault="00086A65" w:rsidP="00086A65">
      <w:pPr>
        <w:pStyle w:val="Heading3"/>
        <w:rPr>
          <w:sz w:val="24"/>
          <w:szCs w:val="24"/>
        </w:rPr>
      </w:pPr>
      <w:r w:rsidRPr="000A0A24">
        <w:rPr>
          <w:sz w:val="24"/>
          <w:szCs w:val="24"/>
        </w:rPr>
        <w:t>1.</w:t>
      </w:r>
      <w:r w:rsidR="00C054D6" w:rsidRPr="000A0A24">
        <w:rPr>
          <w:sz w:val="24"/>
          <w:szCs w:val="24"/>
        </w:rPr>
        <w:t>Wh</w:t>
      </w:r>
      <w:r w:rsidRPr="000A0A24">
        <w:rPr>
          <w:sz w:val="24"/>
          <w:szCs w:val="24"/>
        </w:rPr>
        <w:t>o is completing this form?</w:t>
      </w:r>
    </w:p>
    <w:p w14:paraId="5A9B4894" w14:textId="77777777" w:rsidR="00EC7A5E" w:rsidRPr="00EC7A5E" w:rsidRDefault="00EC7A5E" w:rsidP="00EC7A5E">
      <w:pPr>
        <w:pStyle w:val="Heading3"/>
        <w:rPr>
          <w:sz w:val="24"/>
          <w:szCs w:val="24"/>
        </w:rPr>
      </w:pPr>
      <w:r w:rsidRPr="00EC7A5E">
        <w:rPr>
          <w:sz w:val="24"/>
          <w:szCs w:val="24"/>
        </w:rPr>
        <w:t>Select the option that best describes your reason for completing this form. Based on your selection, the form will display only the fields that apply to you.</w:t>
      </w:r>
    </w:p>
    <w:p w14:paraId="123C438A" w14:textId="430EBA45" w:rsidR="00EC7A5E" w:rsidRPr="00EC7A5E" w:rsidRDefault="00EC7A5E" w:rsidP="000A0A24">
      <w:pPr>
        <w:pStyle w:val="Heading3"/>
        <w:ind w:left="720"/>
        <w:rPr>
          <w:sz w:val="24"/>
          <w:szCs w:val="24"/>
        </w:rPr>
      </w:pPr>
      <w:r w:rsidRPr="00EC7A5E">
        <w:rPr>
          <w:b/>
          <w:bCs/>
          <w:sz w:val="24"/>
          <w:szCs w:val="24"/>
        </w:rPr>
        <w:t>Regional Leads:</w:t>
      </w:r>
      <w:r w:rsidRPr="00EC7A5E">
        <w:rPr>
          <w:sz w:val="24"/>
          <w:szCs w:val="24"/>
        </w:rPr>
        <w:t xml:space="preserve"> Complete this section to report regional activities, including regional meetings, scheduled EMS education lectures, regional goals, </w:t>
      </w:r>
      <w:r w:rsidRPr="000A0A24">
        <w:rPr>
          <w:sz w:val="24"/>
          <w:szCs w:val="24"/>
        </w:rPr>
        <w:t>reported clinical</w:t>
      </w:r>
      <w:r w:rsidR="000A0A24" w:rsidRPr="000A0A24">
        <w:rPr>
          <w:sz w:val="24"/>
          <w:szCs w:val="24"/>
        </w:rPr>
        <w:t xml:space="preserve"> data, </w:t>
      </w:r>
      <w:r w:rsidRPr="00EC7A5E">
        <w:rPr>
          <w:sz w:val="24"/>
          <w:szCs w:val="24"/>
        </w:rPr>
        <w:t>and related updates.</w:t>
      </w:r>
    </w:p>
    <w:p w14:paraId="2CF7BC95" w14:textId="77777777" w:rsidR="00EC7A5E" w:rsidRPr="00EC7A5E" w:rsidRDefault="00EC7A5E" w:rsidP="000A0A24">
      <w:pPr>
        <w:pStyle w:val="Heading3"/>
        <w:ind w:left="720"/>
        <w:rPr>
          <w:sz w:val="24"/>
          <w:szCs w:val="24"/>
        </w:rPr>
      </w:pPr>
      <w:r w:rsidRPr="00EC7A5E">
        <w:rPr>
          <w:b/>
          <w:bCs/>
          <w:sz w:val="24"/>
          <w:szCs w:val="24"/>
        </w:rPr>
        <w:t>Participating Sites/Facilities:</w:t>
      </w:r>
      <w:r w:rsidRPr="00EC7A5E">
        <w:rPr>
          <w:sz w:val="24"/>
          <w:szCs w:val="24"/>
        </w:rPr>
        <w:t xml:space="preserve"> Enter only your clinical data. This information is submitted anonymously through the </w:t>
      </w:r>
      <w:proofErr w:type="spellStart"/>
      <w:r w:rsidRPr="00EC7A5E">
        <w:rPr>
          <w:sz w:val="24"/>
          <w:szCs w:val="24"/>
        </w:rPr>
        <w:t>Jotform</w:t>
      </w:r>
      <w:proofErr w:type="spellEnd"/>
      <w:r w:rsidRPr="00EC7A5E">
        <w:rPr>
          <w:sz w:val="24"/>
          <w:szCs w:val="24"/>
        </w:rPr>
        <w:t xml:space="preserve"> and will be compiled and reported by VHAC Administration.</w:t>
      </w:r>
    </w:p>
    <w:p w14:paraId="7E6E9DE0" w14:textId="1B7A00CE" w:rsidR="00A15C24" w:rsidRPr="007B3A78" w:rsidRDefault="00C054D6" w:rsidP="00094428">
      <w:pPr>
        <w:pStyle w:val="Heading3"/>
      </w:pPr>
      <w:r>
        <w:t xml:space="preserve">2. </w:t>
      </w:r>
      <w:r w:rsidR="00A15C24" w:rsidRPr="007B3A78">
        <w:t>Region</w:t>
      </w:r>
    </w:p>
    <w:p w14:paraId="4B03A93A" w14:textId="5203D680" w:rsidR="00094428" w:rsidRDefault="00A15C24" w:rsidP="007B3A78">
      <w:pPr>
        <w:spacing w:after="0" w:line="240" w:lineRule="auto"/>
        <w:ind w:left="360"/>
        <w:rPr>
          <w:b/>
          <w:bCs/>
        </w:rPr>
      </w:pPr>
      <w:r w:rsidRPr="00A15C24">
        <w:rPr>
          <w:b/>
          <w:bCs/>
        </w:rPr>
        <w:t>Question:</w:t>
      </w:r>
      <w:r w:rsidRPr="00A15C24">
        <w:t xml:space="preserve"> “Please Select Your Region (Eastern, Central, Northern, </w:t>
      </w:r>
      <w:r w:rsidR="00482304" w:rsidRPr="00A15C24">
        <w:t>Northwestern</w:t>
      </w:r>
      <w:r w:rsidRPr="00A15C24">
        <w:t>, Southern, Western).”</w:t>
      </w:r>
      <w:r w:rsidRPr="00A15C24">
        <w:br/>
      </w:r>
    </w:p>
    <w:p w14:paraId="74AB9E2C" w14:textId="72FF6647" w:rsidR="00A15C24" w:rsidRPr="00A15C24" w:rsidRDefault="00A15C24" w:rsidP="007B3A78">
      <w:pPr>
        <w:spacing w:after="0" w:line="240" w:lineRule="auto"/>
        <w:ind w:left="360"/>
      </w:pPr>
      <w:r w:rsidRPr="00A15C24">
        <w:rPr>
          <w:b/>
          <w:bCs/>
        </w:rPr>
        <w:t>Instructions:</w:t>
      </w:r>
    </w:p>
    <w:p w14:paraId="76DFEB4D" w14:textId="77777777" w:rsidR="00A15C24" w:rsidRPr="00A15C24" w:rsidRDefault="00A15C24" w:rsidP="007B3A78">
      <w:pPr>
        <w:numPr>
          <w:ilvl w:val="0"/>
          <w:numId w:val="1"/>
        </w:numPr>
        <w:tabs>
          <w:tab w:val="clear" w:pos="720"/>
          <w:tab w:val="num" w:pos="1080"/>
        </w:tabs>
        <w:spacing w:after="0" w:line="240" w:lineRule="auto"/>
        <w:ind w:left="1080"/>
      </w:pPr>
      <w:r w:rsidRPr="00A15C24">
        <w:t>Choose the VHAC region your facility belongs to.</w:t>
      </w:r>
    </w:p>
    <w:p w14:paraId="0752E9C7" w14:textId="77777777" w:rsidR="00A15C24" w:rsidRPr="00A15C24" w:rsidRDefault="00A15C24" w:rsidP="007B3A78">
      <w:pPr>
        <w:numPr>
          <w:ilvl w:val="0"/>
          <w:numId w:val="1"/>
        </w:numPr>
        <w:tabs>
          <w:tab w:val="clear" w:pos="720"/>
          <w:tab w:val="num" w:pos="1080"/>
        </w:tabs>
        <w:spacing w:after="0" w:line="240" w:lineRule="auto"/>
        <w:ind w:left="1080"/>
      </w:pPr>
      <w:r w:rsidRPr="00A15C24">
        <w:t>Purpose: allows aggregation of data by geographic area.</w:t>
      </w:r>
    </w:p>
    <w:p w14:paraId="12DF3410" w14:textId="7788A351" w:rsidR="00A15C24" w:rsidRPr="00A15C24" w:rsidRDefault="00A15C24" w:rsidP="007B3A78">
      <w:pPr>
        <w:spacing w:after="0" w:line="240" w:lineRule="auto"/>
      </w:pPr>
    </w:p>
    <w:p w14:paraId="17DD0934" w14:textId="77777777" w:rsidR="00A15C24" w:rsidRPr="007B3A78" w:rsidRDefault="00A15C24" w:rsidP="00094428">
      <w:pPr>
        <w:pStyle w:val="Heading3"/>
      </w:pPr>
      <w:r w:rsidRPr="007B3A78">
        <w:t>2. Date of Last Meeting</w:t>
      </w:r>
    </w:p>
    <w:p w14:paraId="15B6DCFF" w14:textId="77777777" w:rsidR="00A15C24" w:rsidRPr="00A15C24" w:rsidRDefault="00A15C24" w:rsidP="00244F99">
      <w:pPr>
        <w:spacing w:after="0" w:line="240" w:lineRule="auto"/>
        <w:ind w:left="360"/>
      </w:pPr>
      <w:r w:rsidRPr="00A15C24">
        <w:rPr>
          <w:b/>
          <w:bCs/>
        </w:rPr>
        <w:t>Instructions:</w:t>
      </w:r>
    </w:p>
    <w:p w14:paraId="2348D298" w14:textId="77777777" w:rsidR="00A15C24" w:rsidRPr="00A15C24" w:rsidRDefault="00A15C24" w:rsidP="00244F99">
      <w:pPr>
        <w:numPr>
          <w:ilvl w:val="0"/>
          <w:numId w:val="2"/>
        </w:numPr>
        <w:tabs>
          <w:tab w:val="clear" w:pos="720"/>
          <w:tab w:val="num" w:pos="1080"/>
        </w:tabs>
        <w:spacing w:after="0" w:line="240" w:lineRule="auto"/>
        <w:ind w:left="1080"/>
      </w:pPr>
      <w:r w:rsidRPr="00A15C24">
        <w:t xml:space="preserve">Enter the most recent meeting date for your </w:t>
      </w:r>
      <w:proofErr w:type="gramStart"/>
      <w:r w:rsidRPr="00A15C24">
        <w:t>Regional</w:t>
      </w:r>
      <w:proofErr w:type="gramEnd"/>
      <w:r w:rsidRPr="00A15C24">
        <w:t xml:space="preserve"> meeting.</w:t>
      </w:r>
    </w:p>
    <w:p w14:paraId="3BC3CE49" w14:textId="77777777" w:rsidR="00A15C24" w:rsidRDefault="00A15C24" w:rsidP="00244F99">
      <w:pPr>
        <w:numPr>
          <w:ilvl w:val="0"/>
          <w:numId w:val="2"/>
        </w:numPr>
        <w:tabs>
          <w:tab w:val="clear" w:pos="720"/>
          <w:tab w:val="num" w:pos="1080"/>
        </w:tabs>
        <w:spacing w:after="0" w:line="240" w:lineRule="auto"/>
        <w:ind w:left="1080"/>
      </w:pPr>
      <w:r w:rsidRPr="00A15C24">
        <w:t>Use format MM/DD/YYYY.</w:t>
      </w:r>
    </w:p>
    <w:p w14:paraId="40089E32" w14:textId="77777777" w:rsidR="00280EEE" w:rsidRPr="00A15C24" w:rsidRDefault="00280EEE" w:rsidP="00280EEE">
      <w:pPr>
        <w:spacing w:after="0" w:line="240" w:lineRule="auto"/>
      </w:pPr>
    </w:p>
    <w:p w14:paraId="61CDA1C8" w14:textId="4FEE61E5" w:rsidR="00A15C24" w:rsidRPr="00A15C24" w:rsidRDefault="00A15C24" w:rsidP="007B3A78">
      <w:pPr>
        <w:spacing w:after="0" w:line="240" w:lineRule="auto"/>
      </w:pPr>
    </w:p>
    <w:p w14:paraId="28C458A3" w14:textId="77777777" w:rsidR="00A15C24" w:rsidRPr="00094428" w:rsidRDefault="00A15C24" w:rsidP="002E3B69">
      <w:pPr>
        <w:pStyle w:val="Heading3"/>
      </w:pPr>
      <w:r w:rsidRPr="00094428">
        <w:t>3. Date of Next Meeting</w:t>
      </w:r>
    </w:p>
    <w:p w14:paraId="0F893D09" w14:textId="77777777" w:rsidR="00A15C24" w:rsidRPr="00A15C24" w:rsidRDefault="00A15C24" w:rsidP="00244F99">
      <w:pPr>
        <w:spacing w:after="0" w:line="240" w:lineRule="auto"/>
        <w:ind w:left="360"/>
      </w:pPr>
      <w:r w:rsidRPr="00A15C24">
        <w:rPr>
          <w:b/>
          <w:bCs/>
        </w:rPr>
        <w:t>Instructions:</w:t>
      </w:r>
    </w:p>
    <w:p w14:paraId="1EF73140" w14:textId="51ABD7DB" w:rsidR="00A15C24" w:rsidRPr="00A15C24" w:rsidRDefault="00A15C24" w:rsidP="00244F99">
      <w:pPr>
        <w:numPr>
          <w:ilvl w:val="0"/>
          <w:numId w:val="3"/>
        </w:numPr>
        <w:tabs>
          <w:tab w:val="clear" w:pos="720"/>
          <w:tab w:val="num" w:pos="1080"/>
        </w:tabs>
        <w:spacing w:after="0" w:line="240" w:lineRule="auto"/>
        <w:ind w:left="1080"/>
      </w:pPr>
      <w:r w:rsidRPr="00A15C24">
        <w:t xml:space="preserve">Provide the scheduled date of the next meeting for your </w:t>
      </w:r>
      <w:r w:rsidR="007715A5" w:rsidRPr="00094428">
        <w:t>region</w:t>
      </w:r>
      <w:r w:rsidRPr="00A15C24">
        <w:t>.</w:t>
      </w:r>
    </w:p>
    <w:p w14:paraId="0C2939D2" w14:textId="77777777" w:rsidR="00A15C24" w:rsidRPr="00A15C24" w:rsidRDefault="00A15C24" w:rsidP="00244F99">
      <w:pPr>
        <w:numPr>
          <w:ilvl w:val="0"/>
          <w:numId w:val="3"/>
        </w:numPr>
        <w:tabs>
          <w:tab w:val="clear" w:pos="720"/>
          <w:tab w:val="num" w:pos="1080"/>
        </w:tabs>
        <w:spacing w:after="0" w:line="240" w:lineRule="auto"/>
        <w:ind w:left="1080"/>
      </w:pPr>
      <w:r w:rsidRPr="00A15C24">
        <w:t>Helps VHAC track meeting cadence and engagement.</w:t>
      </w:r>
    </w:p>
    <w:p w14:paraId="249BF167" w14:textId="072E779F" w:rsidR="00A15C24" w:rsidRPr="00A15C24" w:rsidRDefault="00A15C24" w:rsidP="007B3A78">
      <w:pPr>
        <w:spacing w:after="0" w:line="240" w:lineRule="auto"/>
      </w:pPr>
    </w:p>
    <w:p w14:paraId="0D88B42B" w14:textId="77777777" w:rsidR="00A15C24" w:rsidRPr="005C3189" w:rsidRDefault="00A15C24" w:rsidP="005C3189">
      <w:pPr>
        <w:pStyle w:val="Heading3"/>
      </w:pPr>
      <w:r w:rsidRPr="005C3189">
        <w:t>4. Number of Attendees</w:t>
      </w:r>
    </w:p>
    <w:p w14:paraId="50748E7E" w14:textId="77777777" w:rsidR="00A15C24" w:rsidRPr="00A15C24" w:rsidRDefault="00A15C24" w:rsidP="00244F99">
      <w:pPr>
        <w:spacing w:after="0" w:line="240" w:lineRule="auto"/>
        <w:ind w:left="360"/>
      </w:pPr>
      <w:r w:rsidRPr="00A15C24">
        <w:rPr>
          <w:b/>
          <w:bCs/>
        </w:rPr>
        <w:t>Instructions:</w:t>
      </w:r>
    </w:p>
    <w:p w14:paraId="228B4C72" w14:textId="2DF9D889" w:rsidR="00A15C24" w:rsidRPr="00A15C24" w:rsidRDefault="00A15C24" w:rsidP="00244F99">
      <w:pPr>
        <w:numPr>
          <w:ilvl w:val="0"/>
          <w:numId w:val="4"/>
        </w:numPr>
        <w:tabs>
          <w:tab w:val="clear" w:pos="720"/>
          <w:tab w:val="num" w:pos="1080"/>
        </w:tabs>
        <w:spacing w:after="0" w:line="240" w:lineRule="auto"/>
        <w:ind w:left="1080"/>
      </w:pPr>
      <w:r w:rsidRPr="00A15C24">
        <w:t xml:space="preserve">Enter the total number of participants at your </w:t>
      </w:r>
      <w:r w:rsidR="007715A5" w:rsidRPr="007B3A78">
        <w:t>regional meeting</w:t>
      </w:r>
      <w:r w:rsidRPr="00A15C24">
        <w:t>.</w:t>
      </w:r>
    </w:p>
    <w:p w14:paraId="55006EA1" w14:textId="77777777" w:rsidR="00A15C24" w:rsidRPr="00A15C24" w:rsidRDefault="00A15C24" w:rsidP="00244F99">
      <w:pPr>
        <w:numPr>
          <w:ilvl w:val="0"/>
          <w:numId w:val="4"/>
        </w:numPr>
        <w:tabs>
          <w:tab w:val="clear" w:pos="720"/>
          <w:tab w:val="num" w:pos="1080"/>
        </w:tabs>
        <w:spacing w:after="0" w:line="240" w:lineRule="auto"/>
        <w:ind w:left="1080"/>
      </w:pPr>
      <w:r w:rsidRPr="00A15C24">
        <w:t>Include physicians, nurses, EMS, administrators, and other multidisciplinary members.</w:t>
      </w:r>
    </w:p>
    <w:p w14:paraId="0CA0FFB1" w14:textId="1CAFB1AE" w:rsidR="00A15C24" w:rsidRPr="00A15C24" w:rsidRDefault="00A15C24" w:rsidP="007B3A78">
      <w:pPr>
        <w:spacing w:after="0" w:line="240" w:lineRule="auto"/>
      </w:pPr>
    </w:p>
    <w:p w14:paraId="177DDDAE" w14:textId="77777777" w:rsidR="00A15C24" w:rsidRPr="007B3A78" w:rsidRDefault="00A15C24" w:rsidP="002E3B69">
      <w:pPr>
        <w:pStyle w:val="Heading3"/>
      </w:pPr>
      <w:r w:rsidRPr="007B3A78">
        <w:t>5. Additional Notes / Comments</w:t>
      </w:r>
    </w:p>
    <w:p w14:paraId="52AE0E69" w14:textId="77777777" w:rsidR="00A15C24" w:rsidRPr="00A15C24" w:rsidRDefault="00A15C24" w:rsidP="00863862">
      <w:pPr>
        <w:spacing w:after="0" w:line="240" w:lineRule="auto"/>
      </w:pPr>
      <w:r w:rsidRPr="00A15C24">
        <w:rPr>
          <w:b/>
          <w:bCs/>
        </w:rPr>
        <w:t>Instructions:</w:t>
      </w:r>
    </w:p>
    <w:p w14:paraId="7A6BC6CE" w14:textId="77777777" w:rsidR="00A15C24" w:rsidRPr="00A15C24" w:rsidRDefault="00A15C24" w:rsidP="00863862">
      <w:pPr>
        <w:numPr>
          <w:ilvl w:val="0"/>
          <w:numId w:val="5"/>
        </w:numPr>
        <w:spacing w:after="0" w:line="240" w:lineRule="auto"/>
      </w:pPr>
      <w:r w:rsidRPr="00A15C24">
        <w:t>Optional free-text field for remarks, clarifications, or special notes.</w:t>
      </w:r>
    </w:p>
    <w:p w14:paraId="13B6C5EC" w14:textId="77777777" w:rsidR="00A15C24" w:rsidRPr="00A15C24" w:rsidRDefault="00A15C24" w:rsidP="00863862">
      <w:pPr>
        <w:numPr>
          <w:ilvl w:val="0"/>
          <w:numId w:val="5"/>
        </w:numPr>
        <w:spacing w:after="0" w:line="240" w:lineRule="auto"/>
      </w:pPr>
      <w:r w:rsidRPr="00A15C24">
        <w:t>Examples:</w:t>
      </w:r>
    </w:p>
    <w:p w14:paraId="65D3B697" w14:textId="77777777" w:rsidR="00A15C24" w:rsidRPr="00A15C24" w:rsidRDefault="00A15C24" w:rsidP="00863862">
      <w:pPr>
        <w:numPr>
          <w:ilvl w:val="1"/>
          <w:numId w:val="5"/>
        </w:numPr>
        <w:spacing w:after="0" w:line="240" w:lineRule="auto"/>
      </w:pPr>
      <w:r w:rsidRPr="00A15C24">
        <w:t>“Data pending registry validation.”</w:t>
      </w:r>
    </w:p>
    <w:p w14:paraId="46DB4988" w14:textId="43C9DD23" w:rsidR="00A15C24" w:rsidRPr="00A15C24" w:rsidRDefault="00A15C24" w:rsidP="00863862">
      <w:pPr>
        <w:numPr>
          <w:ilvl w:val="1"/>
          <w:numId w:val="5"/>
        </w:numPr>
        <w:spacing w:after="0" w:line="240" w:lineRule="auto"/>
      </w:pPr>
      <w:r w:rsidRPr="00A15C24">
        <w:t>“Transfer delays noted this quarter.”</w:t>
      </w:r>
    </w:p>
    <w:p w14:paraId="65A0CDCE" w14:textId="1B402C6A" w:rsidR="00A15C24" w:rsidRPr="00A15C24" w:rsidRDefault="00A15C24" w:rsidP="007B3A78">
      <w:pPr>
        <w:spacing w:after="0" w:line="240" w:lineRule="auto"/>
      </w:pPr>
    </w:p>
    <w:p w14:paraId="65044B26" w14:textId="77777777" w:rsidR="00A15C24" w:rsidRDefault="00A15C24" w:rsidP="002E3B69">
      <w:pPr>
        <w:pStyle w:val="Heading2"/>
      </w:pPr>
      <w:r w:rsidRPr="007B3A78">
        <w:t>SECTION 2 – FIRST MEDICAL CONTACT METRICS</w:t>
      </w:r>
    </w:p>
    <w:p w14:paraId="37AD4CE7" w14:textId="7848BCBF" w:rsidR="007B214C" w:rsidRDefault="009672F9" w:rsidP="007B214C">
      <w:pPr>
        <w:spacing w:after="0" w:line="240" w:lineRule="auto"/>
      </w:pPr>
      <w:r w:rsidRPr="009672F9">
        <w:t xml:space="preserve">This table captures </w:t>
      </w:r>
      <w:r w:rsidRPr="00863862">
        <w:t>site-level, de-identified First Medical Contact (FMC) to Device performance</w:t>
      </w:r>
      <w:r w:rsidRPr="009672F9">
        <w:t xml:space="preserve"> for participating programs. All data must reflect </w:t>
      </w:r>
      <w:proofErr w:type="gramStart"/>
      <w:r w:rsidRPr="00863862">
        <w:t>direct-presentation</w:t>
      </w:r>
      <w:proofErr w:type="gramEnd"/>
      <w:r w:rsidRPr="00863862">
        <w:t xml:space="preserve"> STEMI cases only</w:t>
      </w:r>
      <w:r w:rsidRPr="009672F9">
        <w:t xml:space="preserve"> (no transfers).</w:t>
      </w:r>
    </w:p>
    <w:p w14:paraId="0B59ED3D" w14:textId="77777777" w:rsidR="00801470" w:rsidRDefault="00801470" w:rsidP="007B214C">
      <w:pPr>
        <w:spacing w:after="0" w:line="240" w:lineRule="auto"/>
      </w:pPr>
    </w:p>
    <w:p w14:paraId="1900AF0C" w14:textId="77777777" w:rsidR="00801470" w:rsidRPr="00863862" w:rsidRDefault="00801470" w:rsidP="00801470">
      <w:pPr>
        <w:spacing w:after="0" w:line="240" w:lineRule="auto"/>
      </w:pPr>
      <w:r w:rsidRPr="00863862">
        <w:t>Site A–H Instructions (Anonymity Protection)</w:t>
      </w:r>
    </w:p>
    <w:p w14:paraId="3EC5DA83" w14:textId="172A1E00" w:rsidR="00801470" w:rsidRDefault="00801470" w:rsidP="007B214C">
      <w:pPr>
        <w:numPr>
          <w:ilvl w:val="0"/>
          <w:numId w:val="48"/>
        </w:numPr>
        <w:spacing w:after="0" w:line="240" w:lineRule="auto"/>
      </w:pPr>
      <w:r w:rsidRPr="00863862">
        <w:t>Site A through Site H</w:t>
      </w:r>
      <w:r w:rsidRPr="00801470">
        <w:t xml:space="preserve"> represent </w:t>
      </w:r>
      <w:r w:rsidRPr="00863862">
        <w:t>participating programs</w:t>
      </w:r>
      <w:r w:rsidRPr="00801470">
        <w:t>.</w:t>
      </w:r>
    </w:p>
    <w:p w14:paraId="2D1AA623" w14:textId="3268C4C4" w:rsidR="006E372A" w:rsidRDefault="006E372A" w:rsidP="00863862">
      <w:pPr>
        <w:numPr>
          <w:ilvl w:val="0"/>
          <w:numId w:val="48"/>
        </w:numPr>
        <w:spacing w:after="0" w:line="240" w:lineRule="auto"/>
      </w:pPr>
      <w:proofErr w:type="gramStart"/>
      <w:r>
        <w:t>Align</w:t>
      </w:r>
      <w:proofErr w:type="gramEnd"/>
      <w:r>
        <w:t xml:space="preserve"> reported values by Site</w:t>
      </w:r>
      <w:r w:rsidR="001F2D65">
        <w:t>.</w:t>
      </w:r>
    </w:p>
    <w:p w14:paraId="29EEFA13" w14:textId="77777777" w:rsidR="00E55A2A" w:rsidRDefault="00E55A2A" w:rsidP="007B214C">
      <w:pPr>
        <w:spacing w:after="0" w:line="240" w:lineRule="auto"/>
      </w:pPr>
    </w:p>
    <w:p w14:paraId="40C4A241" w14:textId="72D5523B" w:rsidR="00E55A2A" w:rsidRPr="00863862" w:rsidRDefault="00E55A2A" w:rsidP="007B214C">
      <w:pPr>
        <w:spacing w:after="0" w:line="240" w:lineRule="auto"/>
        <w:rPr>
          <w:b/>
          <w:bCs/>
        </w:rPr>
      </w:pPr>
      <w:r w:rsidRPr="00E55A2A">
        <w:rPr>
          <w:b/>
          <w:bCs/>
        </w:rPr>
        <w:t>COLUMN INSTRUCTIONS</w:t>
      </w:r>
    </w:p>
    <w:p w14:paraId="70C3DF8C" w14:textId="721FB915" w:rsidR="00A15C24" w:rsidRPr="007B3A78" w:rsidRDefault="00E55A2A" w:rsidP="002E3B69">
      <w:pPr>
        <w:pStyle w:val="Heading3"/>
      </w:pPr>
      <w:r>
        <w:t>1</w:t>
      </w:r>
      <w:r w:rsidR="00A15C24" w:rsidRPr="007B3A78">
        <w:t xml:space="preserve">. First Medical Contact </w:t>
      </w:r>
    </w:p>
    <w:p w14:paraId="2563E989" w14:textId="6E2C9194" w:rsidR="00A15C24" w:rsidRDefault="00A15C24" w:rsidP="00863862">
      <w:pPr>
        <w:spacing w:after="0" w:line="240" w:lineRule="auto"/>
      </w:pPr>
      <w:r w:rsidRPr="00A15C24">
        <w:rPr>
          <w:b/>
          <w:bCs/>
        </w:rPr>
        <w:t xml:space="preserve">Label in </w:t>
      </w:r>
      <w:r w:rsidR="00535570">
        <w:rPr>
          <w:b/>
          <w:bCs/>
        </w:rPr>
        <w:t>table</w:t>
      </w:r>
      <w:r w:rsidRPr="00A15C24">
        <w:rPr>
          <w:b/>
          <w:bCs/>
        </w:rPr>
        <w:t>:</w:t>
      </w:r>
      <w:r w:rsidRPr="00A15C24">
        <w:t xml:space="preserve"> “First Medical Contact to </w:t>
      </w:r>
      <w:r w:rsidR="00CD783C">
        <w:t>Device</w:t>
      </w:r>
      <w:r w:rsidR="00CD783C" w:rsidRPr="00A15C24">
        <w:t xml:space="preserve"> </w:t>
      </w:r>
      <w:r w:rsidRPr="00A15C24">
        <w:t>Median Time</w:t>
      </w:r>
      <w:r w:rsidR="003E74AB">
        <w:t>”</w:t>
      </w:r>
    </w:p>
    <w:p w14:paraId="5A95A67E" w14:textId="77777777" w:rsidR="00D26EFA" w:rsidRPr="00A15C24" w:rsidRDefault="00D26EFA" w:rsidP="00863862">
      <w:pPr>
        <w:spacing w:after="0" w:line="240" w:lineRule="auto"/>
      </w:pPr>
    </w:p>
    <w:p w14:paraId="0502E100" w14:textId="3FE5CF34" w:rsidR="00A15C24" w:rsidRDefault="00A15C24" w:rsidP="00863862">
      <w:pPr>
        <w:spacing w:after="0" w:line="240" w:lineRule="auto"/>
      </w:pPr>
      <w:r w:rsidRPr="00A15C24">
        <w:rPr>
          <w:b/>
          <w:bCs/>
        </w:rPr>
        <w:t>Definition:</w:t>
      </w:r>
      <w:r w:rsidRPr="00A15C24">
        <w:br/>
      </w:r>
      <w:r w:rsidR="004145C6" w:rsidRPr="004145C6">
        <w:t>Median time (in minutes) from First Medical Contact (FMC) to device activation</w:t>
      </w:r>
      <w:r w:rsidR="004145C6" w:rsidRPr="004145C6">
        <w:br/>
        <w:t>(first balloon inflation or equivalent PCI device) for acute STEMI or STEMI-equivalent patients receiving primary PCI, excluding transfer patients.</w:t>
      </w:r>
    </w:p>
    <w:p w14:paraId="7D974AC3" w14:textId="77777777" w:rsidR="00280EEE" w:rsidRDefault="00280EEE" w:rsidP="00863862">
      <w:pPr>
        <w:spacing w:after="0" w:line="240" w:lineRule="auto"/>
      </w:pPr>
    </w:p>
    <w:p w14:paraId="412C67FB" w14:textId="77777777" w:rsidR="00280EEE" w:rsidRDefault="00280EEE" w:rsidP="00863862">
      <w:pPr>
        <w:spacing w:after="0" w:line="240" w:lineRule="auto"/>
      </w:pPr>
    </w:p>
    <w:p w14:paraId="48C95CC5" w14:textId="77777777" w:rsidR="00280EEE" w:rsidRDefault="00280EEE" w:rsidP="00863862">
      <w:pPr>
        <w:spacing w:after="0" w:line="240" w:lineRule="auto"/>
      </w:pPr>
    </w:p>
    <w:p w14:paraId="396066C5" w14:textId="77777777" w:rsidR="00280EEE" w:rsidRDefault="00280EEE" w:rsidP="00863862">
      <w:pPr>
        <w:spacing w:after="0" w:line="240" w:lineRule="auto"/>
      </w:pPr>
    </w:p>
    <w:p w14:paraId="13B6162F" w14:textId="77777777" w:rsidR="00280EEE" w:rsidRPr="004145C6" w:rsidRDefault="00280EEE" w:rsidP="00863862">
      <w:pPr>
        <w:spacing w:after="0" w:line="240" w:lineRule="auto"/>
      </w:pPr>
    </w:p>
    <w:p w14:paraId="214F6A3F" w14:textId="77777777" w:rsidR="00244F99" w:rsidRDefault="00244F99" w:rsidP="00863862">
      <w:pPr>
        <w:spacing w:after="0" w:line="240" w:lineRule="auto"/>
        <w:rPr>
          <w:b/>
          <w:bCs/>
        </w:rPr>
      </w:pPr>
    </w:p>
    <w:p w14:paraId="047A2D6F" w14:textId="3ED9C517" w:rsidR="00D26EFA" w:rsidRPr="00863862" w:rsidRDefault="00F038E4" w:rsidP="00863862">
      <w:pPr>
        <w:spacing w:after="0" w:line="240" w:lineRule="auto"/>
        <w:rPr>
          <w:b/>
          <w:bCs/>
          <w:sz w:val="28"/>
          <w:szCs w:val="28"/>
        </w:rPr>
      </w:pPr>
      <w:r w:rsidRPr="00B7596F">
        <w:rPr>
          <w:b/>
          <w:bCs/>
          <w:sz w:val="28"/>
          <w:szCs w:val="28"/>
        </w:rPr>
        <w:t>HOW TO DETERMINE:</w:t>
      </w:r>
    </w:p>
    <w:p w14:paraId="0A0A3BC1" w14:textId="77777777" w:rsidR="005A1291" w:rsidRPr="00B7596F" w:rsidRDefault="005A1291" w:rsidP="006E6197">
      <w:pPr>
        <w:spacing w:after="0" w:line="240" w:lineRule="auto"/>
        <w:ind w:firstLine="720"/>
        <w:rPr>
          <w:b/>
          <w:bCs/>
        </w:rPr>
      </w:pPr>
    </w:p>
    <w:p w14:paraId="7620734F" w14:textId="77777777" w:rsidR="00237F3B" w:rsidRPr="00863862" w:rsidRDefault="00237F3B" w:rsidP="00863862">
      <w:pPr>
        <w:spacing w:after="0" w:line="240" w:lineRule="auto"/>
        <w:rPr>
          <w:b/>
          <w:bCs/>
        </w:rPr>
      </w:pPr>
      <w:r w:rsidRPr="00863862">
        <w:rPr>
          <w:b/>
          <w:bCs/>
        </w:rPr>
        <w:t>Eligible Patients (Denominator)</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F42703" w14:paraId="1AC046AA" w14:textId="77777777" w:rsidTr="00863862">
        <w:tc>
          <w:tcPr>
            <w:tcW w:w="5395" w:type="dxa"/>
          </w:tcPr>
          <w:p w14:paraId="6B583E8B" w14:textId="77777777" w:rsidR="00F42703" w:rsidRPr="00B7596F" w:rsidRDefault="00F42703" w:rsidP="00F42703">
            <w:pPr>
              <w:ind w:firstLine="720"/>
              <w:rPr>
                <w:u w:val="single"/>
              </w:rPr>
            </w:pPr>
            <w:r w:rsidRPr="00B7596F">
              <w:rPr>
                <w:u w:val="single"/>
              </w:rPr>
              <w:t>Include:</w:t>
            </w:r>
          </w:p>
          <w:p w14:paraId="3364420C" w14:textId="77777777" w:rsidR="00F42703" w:rsidRPr="00B7596F" w:rsidRDefault="00F42703" w:rsidP="00F42703">
            <w:pPr>
              <w:numPr>
                <w:ilvl w:val="0"/>
                <w:numId w:val="30"/>
              </w:numPr>
            </w:pPr>
            <w:r w:rsidRPr="00B7596F">
              <w:t>STEMI or STEMI-equivalent</w:t>
            </w:r>
          </w:p>
          <w:p w14:paraId="2846A166" w14:textId="77777777" w:rsidR="00F42703" w:rsidRPr="00B7596F" w:rsidRDefault="00F42703" w:rsidP="00F42703">
            <w:pPr>
              <w:numPr>
                <w:ilvl w:val="0"/>
                <w:numId w:val="30"/>
              </w:numPr>
            </w:pPr>
            <w:r w:rsidRPr="00B7596F">
              <w:t>Primary PCI as initial reperfusion</w:t>
            </w:r>
          </w:p>
          <w:p w14:paraId="38AA9421" w14:textId="77777777" w:rsidR="00F42703" w:rsidRPr="00B7596F" w:rsidRDefault="00F42703" w:rsidP="00F42703">
            <w:pPr>
              <w:numPr>
                <w:ilvl w:val="0"/>
                <w:numId w:val="30"/>
              </w:numPr>
            </w:pPr>
            <w:r w:rsidRPr="00B7596F">
              <w:t>EMS arrivals</w:t>
            </w:r>
          </w:p>
          <w:p w14:paraId="03019A2C" w14:textId="77777777" w:rsidR="00F42703" w:rsidRPr="00B7596F" w:rsidRDefault="00F42703" w:rsidP="00F42703">
            <w:pPr>
              <w:numPr>
                <w:ilvl w:val="0"/>
                <w:numId w:val="30"/>
              </w:numPr>
            </w:pPr>
            <w:r w:rsidRPr="00B7596F">
              <w:t>Walk-in ED presentations</w:t>
            </w:r>
          </w:p>
          <w:p w14:paraId="39D866B2" w14:textId="7EEAC8BF" w:rsidR="00F42703" w:rsidRPr="00B7596F" w:rsidRDefault="00F42703" w:rsidP="00863862">
            <w:pPr>
              <w:numPr>
                <w:ilvl w:val="0"/>
                <w:numId w:val="30"/>
              </w:numPr>
              <w:rPr>
                <w:u w:val="single"/>
              </w:rPr>
            </w:pPr>
            <w:r w:rsidRPr="00B7596F">
              <w:t>Complete, valid timestamps</w:t>
            </w:r>
          </w:p>
        </w:tc>
        <w:tc>
          <w:tcPr>
            <w:tcW w:w="5395" w:type="dxa"/>
          </w:tcPr>
          <w:p w14:paraId="2E9999A7" w14:textId="77777777" w:rsidR="00F42703" w:rsidRPr="00B7596F" w:rsidRDefault="00F42703" w:rsidP="00863862">
            <w:pPr>
              <w:rPr>
                <w:u w:val="single"/>
              </w:rPr>
            </w:pPr>
            <w:r w:rsidRPr="00B7596F">
              <w:rPr>
                <w:u w:val="single"/>
              </w:rPr>
              <w:t>Exclude:</w:t>
            </w:r>
          </w:p>
          <w:p w14:paraId="55A85C2E" w14:textId="77777777" w:rsidR="00F42703" w:rsidRPr="00B7596F" w:rsidRDefault="00F42703" w:rsidP="00F42703">
            <w:pPr>
              <w:numPr>
                <w:ilvl w:val="0"/>
                <w:numId w:val="31"/>
              </w:numPr>
            </w:pPr>
            <w:r w:rsidRPr="00B7596F">
              <w:t>Transferred patients</w:t>
            </w:r>
          </w:p>
          <w:p w14:paraId="36E5399D" w14:textId="77777777" w:rsidR="00F42703" w:rsidRPr="00B7596F" w:rsidRDefault="00F42703" w:rsidP="00F42703">
            <w:pPr>
              <w:numPr>
                <w:ilvl w:val="0"/>
                <w:numId w:val="31"/>
              </w:numPr>
            </w:pPr>
            <w:r w:rsidRPr="00B7596F">
              <w:t>Rescue PCI</w:t>
            </w:r>
          </w:p>
          <w:p w14:paraId="12DFFAE7" w14:textId="77777777" w:rsidR="00F42703" w:rsidRPr="00B7596F" w:rsidRDefault="00F42703" w:rsidP="00F42703">
            <w:pPr>
              <w:numPr>
                <w:ilvl w:val="0"/>
                <w:numId w:val="31"/>
              </w:numPr>
            </w:pPr>
            <w:r w:rsidRPr="00B7596F">
              <w:t>Thrombolytics prior to PCI</w:t>
            </w:r>
          </w:p>
          <w:p w14:paraId="35A9329B" w14:textId="77777777" w:rsidR="00F42703" w:rsidRPr="00B7596F" w:rsidRDefault="00F42703" w:rsidP="00F42703">
            <w:pPr>
              <w:numPr>
                <w:ilvl w:val="0"/>
                <w:numId w:val="31"/>
              </w:numPr>
            </w:pPr>
            <w:r w:rsidRPr="00B7596F">
              <w:t>Invalid or missing timestamps</w:t>
            </w:r>
          </w:p>
          <w:p w14:paraId="3DE87AEA" w14:textId="77777777" w:rsidR="00F42703" w:rsidRDefault="00F42703" w:rsidP="00237F3B">
            <w:pPr>
              <w:rPr>
                <w:u w:val="single"/>
              </w:rPr>
            </w:pPr>
          </w:p>
        </w:tc>
      </w:tr>
    </w:tbl>
    <w:p w14:paraId="05A34AB9" w14:textId="77777777" w:rsidR="00A431B7" w:rsidRDefault="00A431B7" w:rsidP="006E6197">
      <w:pPr>
        <w:spacing w:after="0" w:line="240" w:lineRule="auto"/>
        <w:ind w:firstLine="720"/>
        <w:rPr>
          <w:u w:val="single"/>
        </w:rPr>
      </w:pPr>
    </w:p>
    <w:p w14:paraId="5DEC9BB2" w14:textId="1F6E6234" w:rsidR="003B7CC5" w:rsidRPr="003B7CC5" w:rsidRDefault="003B7CC5" w:rsidP="00863862">
      <w:pPr>
        <w:spacing w:after="0" w:line="240" w:lineRule="auto"/>
      </w:pPr>
      <w:r w:rsidRPr="003B7CC5">
        <w:rPr>
          <w:b/>
          <w:bCs/>
        </w:rPr>
        <w:t xml:space="preserve">How the Median </w:t>
      </w:r>
      <w:r w:rsidR="00306BB2">
        <w:rPr>
          <w:b/>
          <w:bCs/>
        </w:rPr>
        <w:t>i</w:t>
      </w:r>
      <w:r w:rsidRPr="003B7CC5">
        <w:rPr>
          <w:b/>
          <w:bCs/>
        </w:rPr>
        <w:t>s Determined</w:t>
      </w:r>
    </w:p>
    <w:p w14:paraId="591DDB1F" w14:textId="77777777" w:rsidR="003B7CC5" w:rsidRDefault="003B7CC5" w:rsidP="00863862">
      <w:pPr>
        <w:spacing w:after="0" w:line="240" w:lineRule="auto"/>
      </w:pPr>
      <w:r w:rsidRPr="003B7CC5">
        <w:t>The median FMC-to-Device time is the middle value of all eligible FMC-to-Device times, as reported by the registry. No percentage calculation is required for this metric.</w:t>
      </w:r>
    </w:p>
    <w:p w14:paraId="5FA05A82" w14:textId="77777777" w:rsidR="00E70446" w:rsidRDefault="00E70446" w:rsidP="00863862">
      <w:pPr>
        <w:spacing w:after="0" w:line="240" w:lineRule="auto"/>
        <w:rPr>
          <w:b/>
          <w:bCs/>
        </w:rPr>
      </w:pPr>
    </w:p>
    <w:p w14:paraId="3112D0E5" w14:textId="77777777" w:rsidR="00A47F5A" w:rsidRDefault="00A47F5A" w:rsidP="00E70446">
      <w:pPr>
        <w:spacing w:after="0" w:line="240" w:lineRule="auto"/>
        <w:ind w:left="720"/>
        <w:rPr>
          <w:b/>
          <w:bCs/>
          <w:sz w:val="28"/>
          <w:szCs w:val="28"/>
        </w:rPr>
      </w:pPr>
    </w:p>
    <w:p w14:paraId="6B911D81" w14:textId="77777777" w:rsidR="00A47F5A" w:rsidRDefault="00A47F5A" w:rsidP="00E70446">
      <w:pPr>
        <w:spacing w:after="0" w:line="240" w:lineRule="auto"/>
        <w:ind w:left="720"/>
        <w:rPr>
          <w:b/>
          <w:bCs/>
          <w:sz w:val="28"/>
          <w:szCs w:val="28"/>
        </w:rPr>
      </w:pPr>
    </w:p>
    <w:p w14:paraId="492CE3B0" w14:textId="77777777" w:rsidR="00A47F5A" w:rsidRDefault="00A47F5A" w:rsidP="00E70446">
      <w:pPr>
        <w:spacing w:after="0" w:line="240" w:lineRule="auto"/>
        <w:ind w:left="720"/>
        <w:rPr>
          <w:b/>
          <w:bCs/>
          <w:sz w:val="28"/>
          <w:szCs w:val="28"/>
        </w:rPr>
      </w:pPr>
    </w:p>
    <w:p w14:paraId="1EE8229D" w14:textId="77777777" w:rsidR="00280EEE" w:rsidRDefault="00280EEE" w:rsidP="00863862">
      <w:pPr>
        <w:spacing w:after="0" w:line="240" w:lineRule="auto"/>
        <w:rPr>
          <w:b/>
          <w:bCs/>
          <w:sz w:val="28"/>
          <w:szCs w:val="28"/>
        </w:rPr>
      </w:pPr>
      <w:r>
        <w:rPr>
          <w:b/>
          <w:bCs/>
          <w:sz w:val="28"/>
          <w:szCs w:val="28"/>
        </w:rPr>
        <w:br w:type="page"/>
      </w:r>
    </w:p>
    <w:p w14:paraId="25BD0BA3" w14:textId="31EAFC91" w:rsidR="00E70446" w:rsidRPr="00863862" w:rsidRDefault="006E6197" w:rsidP="00863862">
      <w:pPr>
        <w:spacing w:after="0" w:line="240" w:lineRule="auto"/>
        <w:rPr>
          <w:b/>
          <w:bCs/>
          <w:sz w:val="28"/>
          <w:szCs w:val="28"/>
        </w:rPr>
      </w:pPr>
      <w:r w:rsidRPr="003E74AB">
        <w:rPr>
          <w:b/>
          <w:bCs/>
          <w:noProof/>
          <w:sz w:val="28"/>
          <w:szCs w:val="28"/>
        </w:rPr>
        <mc:AlternateContent>
          <mc:Choice Requires="wps">
            <w:drawing>
              <wp:anchor distT="45720" distB="45720" distL="114300" distR="114300" simplePos="0" relativeHeight="251657216" behindDoc="0" locked="0" layoutInCell="1" allowOverlap="1" wp14:anchorId="5DF0A809" wp14:editId="523C5D1D">
                <wp:simplePos x="0" y="0"/>
                <wp:positionH relativeFrom="column">
                  <wp:posOffset>4806315</wp:posOffset>
                </wp:positionH>
                <wp:positionV relativeFrom="paragraph">
                  <wp:posOffset>-180150</wp:posOffset>
                </wp:positionV>
                <wp:extent cx="2204287" cy="1404620"/>
                <wp:effectExtent l="0" t="0" r="0" b="0"/>
                <wp:wrapNone/>
                <wp:docPr id="13276818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287" cy="1404620"/>
                        </a:xfrm>
                        <a:prstGeom prst="rect">
                          <a:avLst/>
                        </a:prstGeom>
                        <a:noFill/>
                        <a:ln w="9525">
                          <a:noFill/>
                          <a:miter lim="800000"/>
                          <a:headEnd/>
                          <a:tailEnd/>
                        </a:ln>
                      </wps:spPr>
                      <wps:txbx>
                        <w:txbxContent>
                          <w:p w14:paraId="71C3A8F6" w14:textId="03C25E2F" w:rsidR="003E74AB" w:rsidRDefault="003E74AB" w:rsidP="00863862">
                            <w:pPr>
                              <w:jc w:val="right"/>
                            </w:pPr>
                            <w:r w:rsidRPr="00A15C24">
                              <w:t xml:space="preserve">First Medical Contact to </w:t>
                            </w:r>
                            <w:r>
                              <w:t>Device</w:t>
                            </w:r>
                            <w:r w:rsidRPr="00A15C24">
                              <w:t xml:space="preserve"> Median Time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F0A809" id="_x0000_t202" coordsize="21600,21600" o:spt="202" path="m,l,21600r21600,l21600,xe">
                <v:stroke joinstyle="miter"/>
                <v:path gradientshapeok="t" o:connecttype="rect"/>
              </v:shapetype>
              <v:shape id="Text Box 2" o:spid="_x0000_s1026" type="#_x0000_t202" style="position:absolute;margin-left:378.45pt;margin-top:-14.2pt;width:173.5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Mz0+gEAAM4DAAAOAAAAZHJzL2Uyb0RvYy54bWysU9Fu2yAUfZ+0f0C8L3Ysp02tOFXXLtOk&#10;rpvU7QMwxjEacBmQ2NnX74LdNNrepvkBgS/33HvOPWxuR63IUTgvwdR0ucgpEYZDK82+pt+/7d6t&#10;KfGBmZYpMKKmJ+Hp7fbtm81gK1FAD6oVjiCI8dVga9qHYKss87wXmvkFWGEw2IHTLODR7bPWsQHR&#10;tcqKPL/KBnCtdcCF9/j3YQrSbcLvOsHDl67zIhBVU+wtpNWltYlrtt2wau+Y7SWf22D/0IVm0mDR&#10;M9QDC4wcnPwLSkvuwEMXFhx0Bl0nuUgckM0y/4PNc8+sSFxQHG/PMvn/B8ufjs/2qyNhfA8jDjCR&#10;8PYR+A9PDNz3zOzFnXMw9IK1WHgZJcsG66s5NUrtKx9BmuEztDhkdgiQgMbO6agK8iSIjgM4nUUX&#10;YyAcfxZFXhbra0o4xpZlXl4VaSwZq17SrfPhowBN4qamDqea4Nnx0YfYDqtersRqBnZSqTRZZchQ&#10;05tVsUoJFxEtAxpPSV3TdR6/yQqR5QfTpuTApJr2WECZmXZkOnEOYzPixUi/gfaEAjiYDIYPAjc9&#10;uF+UDGiumvqfB+YEJeqTQRFvlmUZ3ZgO5eoaGRN3GWkuI8xwhKppoGTa3ofk4MjV2zsUeyeTDK+d&#10;zL2iaZI6s8GjKy/P6dbrM9z+BgAA//8DAFBLAwQUAAYACAAAACEAPFXPKOAAAAAMAQAADwAAAGRy&#10;cy9kb3ducmV2LnhtbEyPwW7CMAyG75P2DpEn7QYJFYPSNUVoAnYcY9XOoTFtReNETSjd2y+ctpst&#10;f/r9/fl6NB0bsPetJQmzqQCGVFndUi2h/NpNUmA+KNKqs4QSftDDunh8yFWm7Y0+cTiGmsUQ8pmS&#10;0ITgMs591aBRfmodUrydbW9UiGtfc92rWww3HU+EWHCjWoofGuXwrcHqcrwaCS64/fK9/zhstrtB&#10;lN/7MmnrrZTPT+PmFVjAMfzBcNeP6lBEp5O9kvask7B8WawiKmGSpHNgd2Im5rHeKU6rJAVe5Px/&#10;ieIXAAD//wMAUEsBAi0AFAAGAAgAAAAhALaDOJL+AAAA4QEAABMAAAAAAAAAAAAAAAAAAAAAAFtD&#10;b250ZW50X1R5cGVzXS54bWxQSwECLQAUAAYACAAAACEAOP0h/9YAAACUAQAACwAAAAAAAAAAAAAA&#10;AAAvAQAAX3JlbHMvLnJlbHNQSwECLQAUAAYACAAAACEA2+TM9PoBAADOAwAADgAAAAAAAAAAAAAA&#10;AAAuAgAAZHJzL2Uyb0RvYy54bWxQSwECLQAUAAYACAAAACEAPFXPKOAAAAAMAQAADwAAAAAAAAAA&#10;AAAAAABUBAAAZHJzL2Rvd25yZXYueG1sUEsFBgAAAAAEAAQA8wAAAGEFAAAAAA==&#10;" filled="f" stroked="f">
                <v:textbox style="mso-fit-shape-to-text:t">
                  <w:txbxContent>
                    <w:p w14:paraId="71C3A8F6" w14:textId="03C25E2F" w:rsidR="003E74AB" w:rsidRDefault="003E74AB" w:rsidP="00863862">
                      <w:pPr>
                        <w:jc w:val="right"/>
                      </w:pPr>
                      <w:r w:rsidRPr="00A15C24">
                        <w:t xml:space="preserve">First Medical Contact to </w:t>
                      </w:r>
                      <w:r>
                        <w:t>Device</w:t>
                      </w:r>
                      <w:r w:rsidRPr="00A15C24">
                        <w:t xml:space="preserve"> Median Time</w:t>
                      </w:r>
                    </w:p>
                  </w:txbxContent>
                </v:textbox>
              </v:shape>
            </w:pict>
          </mc:Fallback>
        </mc:AlternateContent>
      </w:r>
      <w:r w:rsidR="00A47F5A">
        <w:rPr>
          <w:b/>
          <w:bCs/>
          <w:sz w:val="28"/>
          <w:szCs w:val="28"/>
        </w:rPr>
        <w:t>REGISTRY SPECIFIC DETERMATION</w:t>
      </w:r>
      <w:r w:rsidR="003E74AB">
        <w:rPr>
          <w:b/>
          <w:bCs/>
          <w:sz w:val="28"/>
          <w:szCs w:val="28"/>
        </w:rPr>
        <w:t>:</w:t>
      </w:r>
    </w:p>
    <w:p w14:paraId="55E11EE8" w14:textId="77777777" w:rsidR="000B1FE8" w:rsidRDefault="000B1FE8" w:rsidP="00E70446">
      <w:pPr>
        <w:spacing w:after="0" w:line="240" w:lineRule="auto"/>
      </w:pPr>
    </w:p>
    <w:tbl>
      <w:tblPr>
        <w:tblStyle w:val="TableGrid"/>
        <w:tblW w:w="11345" w:type="dxa"/>
        <w:jc w:val="center"/>
        <w:tblLook w:val="04A0" w:firstRow="1" w:lastRow="0" w:firstColumn="1" w:lastColumn="0" w:noHBand="0" w:noVBand="1"/>
      </w:tblPr>
      <w:tblGrid>
        <w:gridCol w:w="5765"/>
        <w:gridCol w:w="5580"/>
      </w:tblGrid>
      <w:tr w:rsidR="00A47F5A" w14:paraId="6C7AF482" w14:textId="77777777" w:rsidTr="00863862">
        <w:trPr>
          <w:trHeight w:val="350"/>
          <w:jc w:val="center"/>
        </w:trPr>
        <w:tc>
          <w:tcPr>
            <w:tcW w:w="5765" w:type="dxa"/>
            <w:shd w:val="clear" w:color="auto" w:fill="D9D9D9" w:themeFill="background1" w:themeFillShade="D9"/>
          </w:tcPr>
          <w:p w14:paraId="683C554B" w14:textId="7BC559F8" w:rsidR="00531F9C" w:rsidRPr="00863862" w:rsidRDefault="00531F9C" w:rsidP="00E70446">
            <w:pPr>
              <w:rPr>
                <w:b/>
                <w:bCs/>
                <w:u w:val="single"/>
              </w:rPr>
            </w:pPr>
            <w:r w:rsidRPr="003A5631">
              <w:rPr>
                <w:b/>
                <w:bCs/>
              </w:rPr>
              <w:t>NCDR CHEST PAIN–MI REGISTRY</w:t>
            </w:r>
          </w:p>
        </w:tc>
        <w:tc>
          <w:tcPr>
            <w:tcW w:w="5580" w:type="dxa"/>
            <w:shd w:val="clear" w:color="auto" w:fill="D9D9D9" w:themeFill="background1" w:themeFillShade="D9"/>
          </w:tcPr>
          <w:p w14:paraId="6DA10E1D" w14:textId="2EFB7C1F" w:rsidR="00531F9C" w:rsidRDefault="00531F9C" w:rsidP="00E70446">
            <w:r w:rsidRPr="00863862">
              <w:rPr>
                <w:b/>
                <w:bCs/>
              </w:rPr>
              <w:t>AHA GWTG / MISSION: LIFELINE:</w:t>
            </w:r>
          </w:p>
        </w:tc>
      </w:tr>
      <w:tr w:rsidR="00767312" w14:paraId="1F07094C" w14:textId="77777777" w:rsidTr="00767312">
        <w:trPr>
          <w:jc w:val="center"/>
        </w:trPr>
        <w:tc>
          <w:tcPr>
            <w:tcW w:w="5765" w:type="dxa"/>
          </w:tcPr>
          <w:p w14:paraId="70D04133" w14:textId="77777777" w:rsidR="00531F9C" w:rsidRPr="00DF70C3" w:rsidRDefault="00531F9C" w:rsidP="00863862">
            <w:r w:rsidRPr="00DF70C3">
              <w:t xml:space="preserve">Utilize Metric </w:t>
            </w:r>
            <w:r w:rsidRPr="00CF2F6D">
              <w:t>13443. Median time first medical contact to device (no exceptions)</w:t>
            </w:r>
          </w:p>
          <w:p w14:paraId="0062390B" w14:textId="77777777" w:rsidR="00531F9C" w:rsidRDefault="00531F9C" w:rsidP="00531F9C">
            <w:pPr>
              <w:ind w:left="720"/>
              <w:rPr>
                <w:b/>
                <w:bCs/>
              </w:rPr>
            </w:pPr>
          </w:p>
          <w:p w14:paraId="533303AE" w14:textId="47E9250D" w:rsidR="00531F9C" w:rsidRPr="00DF70C3" w:rsidRDefault="00531F9C" w:rsidP="00863862">
            <w:r w:rsidRPr="00DF70C3">
              <w:rPr>
                <w:b/>
                <w:bCs/>
              </w:rPr>
              <w:t>Description:</w:t>
            </w:r>
            <w:r w:rsidRPr="00DF70C3">
              <w:br/>
              <w:t>Median time from ALL acute STEMI or equivalent patients, to receive primary PCI from first medical contact.</w:t>
            </w:r>
          </w:p>
          <w:p w14:paraId="67211C40" w14:textId="77777777" w:rsidR="00531F9C" w:rsidRDefault="00531F9C" w:rsidP="00531F9C">
            <w:pPr>
              <w:ind w:left="720"/>
              <w:rPr>
                <w:b/>
                <w:bCs/>
              </w:rPr>
            </w:pPr>
          </w:p>
          <w:p w14:paraId="7C45BD01" w14:textId="77777777" w:rsidR="00531F9C" w:rsidRPr="00DF70C3" w:rsidRDefault="00531F9C" w:rsidP="00863862">
            <w:r w:rsidRPr="00DF70C3">
              <w:rPr>
                <w:b/>
                <w:bCs/>
              </w:rPr>
              <w:t>Numerator:</w:t>
            </w:r>
            <w:r w:rsidRPr="00DF70C3">
              <w:br/>
              <w:t xml:space="preserve">Median time from all </w:t>
            </w:r>
            <w:proofErr w:type="gramStart"/>
            <w:r w:rsidRPr="00DF70C3">
              <w:t>patient</w:t>
            </w:r>
            <w:proofErr w:type="gramEnd"/>
            <w:r w:rsidRPr="00DF70C3">
              <w:t xml:space="preserve"> calculated values*</w:t>
            </w:r>
          </w:p>
          <w:p w14:paraId="1A70D5F0" w14:textId="77777777" w:rsidR="00531F9C" w:rsidRDefault="00531F9C" w:rsidP="00531F9C">
            <w:pPr>
              <w:ind w:left="720"/>
            </w:pPr>
          </w:p>
          <w:p w14:paraId="75CC145A" w14:textId="77777777" w:rsidR="00531F9C" w:rsidRPr="00DF70C3" w:rsidRDefault="00531F9C" w:rsidP="00863862">
            <w:r w:rsidRPr="00DF70C3">
              <w:t>* Time from EMS first medical contact (12197) or arrival (3001) or first ECG positive for STEMI (12278) to first device activation (7845).</w:t>
            </w:r>
          </w:p>
          <w:p w14:paraId="3135BB6E" w14:textId="77777777" w:rsidR="00531F9C" w:rsidRDefault="00531F9C" w:rsidP="00531F9C">
            <w:pPr>
              <w:ind w:left="720"/>
              <w:rPr>
                <w:b/>
                <w:bCs/>
              </w:rPr>
            </w:pPr>
          </w:p>
          <w:p w14:paraId="756432D0" w14:textId="77777777" w:rsidR="00531F9C" w:rsidRPr="00DF70C3" w:rsidRDefault="00531F9C" w:rsidP="00863862">
            <w:r w:rsidRPr="00DF70C3">
              <w:rPr>
                <w:b/>
                <w:bCs/>
              </w:rPr>
              <w:t>Denominator:</w:t>
            </w:r>
            <w:r w:rsidRPr="00DF70C3">
              <w:br/>
              <w:t>Patients with pre-admit STEMI (12447) who received immediate PCI for acute STEMI (12326).</w:t>
            </w:r>
          </w:p>
          <w:p w14:paraId="1FFE5D2F" w14:textId="77777777" w:rsidR="00531F9C" w:rsidRDefault="00531F9C" w:rsidP="00531F9C">
            <w:pPr>
              <w:ind w:left="720"/>
              <w:rPr>
                <w:b/>
                <w:bCs/>
              </w:rPr>
            </w:pPr>
          </w:p>
          <w:p w14:paraId="7C49A538" w14:textId="77777777" w:rsidR="00531F9C" w:rsidRPr="00DF70C3" w:rsidRDefault="00531F9C" w:rsidP="00863862">
            <w:r w:rsidRPr="00DF70C3">
              <w:rPr>
                <w:b/>
                <w:bCs/>
              </w:rPr>
              <w:t>Denominator Exclusions:</w:t>
            </w:r>
            <w:r w:rsidRPr="00DF70C3">
              <w:br/>
              <w:t>Patients with either of the following:</w:t>
            </w:r>
          </w:p>
          <w:p w14:paraId="30544AAF" w14:textId="77777777" w:rsidR="00531F9C" w:rsidRPr="00DF70C3" w:rsidRDefault="00531F9C" w:rsidP="00531F9C">
            <w:pPr>
              <w:pStyle w:val="ListParagraph"/>
              <w:numPr>
                <w:ilvl w:val="0"/>
                <w:numId w:val="45"/>
              </w:numPr>
            </w:pPr>
            <w:r w:rsidRPr="00DF70C3">
              <w:t>Transferred from outside facility (12421)</w:t>
            </w:r>
          </w:p>
          <w:p w14:paraId="2CC1E06F" w14:textId="77777777" w:rsidR="00531F9C" w:rsidRPr="00DF70C3" w:rsidRDefault="00531F9C" w:rsidP="00531F9C">
            <w:pPr>
              <w:pStyle w:val="ListParagraph"/>
              <w:numPr>
                <w:ilvl w:val="0"/>
                <w:numId w:val="45"/>
              </w:numPr>
            </w:pPr>
            <w:r w:rsidRPr="00DF70C3">
              <w:t>Received thrombolytics (12296) &lt; device activation time (7845)</w:t>
            </w:r>
          </w:p>
          <w:p w14:paraId="24CBD965" w14:textId="77777777" w:rsidR="00531F9C" w:rsidRDefault="00531F9C" w:rsidP="00531F9C">
            <w:pPr>
              <w:ind w:left="720"/>
              <w:rPr>
                <w:b/>
                <w:bCs/>
              </w:rPr>
            </w:pPr>
          </w:p>
          <w:p w14:paraId="3B5FADB7" w14:textId="77777777" w:rsidR="00531F9C" w:rsidRPr="00DF70C3" w:rsidRDefault="00531F9C" w:rsidP="00863862">
            <w:r w:rsidRPr="00DF70C3">
              <w:rPr>
                <w:b/>
                <w:bCs/>
              </w:rPr>
              <w:t>Denominator Exceptions:</w:t>
            </w:r>
            <w:r w:rsidRPr="00DF70C3">
              <w:br/>
              <w:t>None</w:t>
            </w:r>
          </w:p>
          <w:p w14:paraId="60981DE5" w14:textId="77777777" w:rsidR="00531F9C" w:rsidRDefault="00531F9C" w:rsidP="00531F9C">
            <w:pPr>
              <w:ind w:left="720"/>
              <w:rPr>
                <w:b/>
                <w:bCs/>
              </w:rPr>
            </w:pPr>
          </w:p>
          <w:p w14:paraId="46BFC0EB" w14:textId="77777777" w:rsidR="00531F9C" w:rsidRPr="00DF70C3" w:rsidRDefault="00531F9C" w:rsidP="00863862">
            <w:r w:rsidRPr="00DF70C3">
              <w:rPr>
                <w:b/>
                <w:bCs/>
              </w:rPr>
              <w:t>Time Period:</w:t>
            </w:r>
            <w:r w:rsidRPr="00DF70C3">
              <w:br/>
              <w:t>Four consecutive quarters</w:t>
            </w:r>
          </w:p>
          <w:p w14:paraId="4558D256" w14:textId="77777777" w:rsidR="00531F9C" w:rsidRDefault="00531F9C" w:rsidP="00531F9C">
            <w:pPr>
              <w:ind w:left="720"/>
              <w:rPr>
                <w:b/>
                <w:bCs/>
              </w:rPr>
            </w:pPr>
          </w:p>
          <w:p w14:paraId="7B89F459" w14:textId="77777777" w:rsidR="00531F9C" w:rsidRPr="00DF70C3" w:rsidRDefault="00531F9C" w:rsidP="00863862">
            <w:r w:rsidRPr="00DF70C3">
              <w:rPr>
                <w:b/>
                <w:bCs/>
              </w:rPr>
              <w:t>Rationale / Recommendation:</w:t>
            </w:r>
            <w:r w:rsidRPr="00DF70C3">
              <w:br/>
              <w:t>N/A</w:t>
            </w:r>
          </w:p>
          <w:p w14:paraId="766FE2A1" w14:textId="77777777" w:rsidR="00531F9C" w:rsidRDefault="00531F9C" w:rsidP="00531F9C">
            <w:pPr>
              <w:ind w:left="720"/>
              <w:rPr>
                <w:b/>
                <w:bCs/>
              </w:rPr>
            </w:pPr>
          </w:p>
          <w:p w14:paraId="3D5634B2" w14:textId="77777777" w:rsidR="00531F9C" w:rsidRPr="00DF70C3" w:rsidRDefault="00531F9C" w:rsidP="00863862">
            <w:r w:rsidRPr="00DF70C3">
              <w:rPr>
                <w:b/>
                <w:bCs/>
              </w:rPr>
              <w:t>Citations:</w:t>
            </w:r>
            <w:r w:rsidRPr="00DF70C3">
              <w:br/>
              <w:t>N/A</w:t>
            </w:r>
          </w:p>
          <w:p w14:paraId="6BA73000" w14:textId="77777777" w:rsidR="00531F9C" w:rsidRDefault="00531F9C" w:rsidP="00E70446"/>
        </w:tc>
        <w:tc>
          <w:tcPr>
            <w:tcW w:w="5580" w:type="dxa"/>
          </w:tcPr>
          <w:p w14:paraId="496743DE" w14:textId="77777777" w:rsidR="00531F9C" w:rsidRPr="00D26EFA" w:rsidRDefault="00531F9C" w:rsidP="00863862">
            <w:pPr>
              <w:pStyle w:val="ListParagraph"/>
              <w:numPr>
                <w:ilvl w:val="0"/>
                <w:numId w:val="60"/>
              </w:numPr>
            </w:pPr>
            <w:r w:rsidRPr="00D26EFA">
              <w:t xml:space="preserve">Use the FMC definition from </w:t>
            </w:r>
            <w:r w:rsidRPr="00531F9C">
              <w:rPr>
                <w:b/>
                <w:bCs/>
              </w:rPr>
              <w:t>Measure AHACAD8</w:t>
            </w:r>
            <w:r w:rsidRPr="00D26EFA">
              <w:t>, which includes:</w:t>
            </w:r>
          </w:p>
          <w:p w14:paraId="19A3745E" w14:textId="77777777" w:rsidR="00531F9C" w:rsidRDefault="00531F9C" w:rsidP="00863862">
            <w:pPr>
              <w:pStyle w:val="ListParagraph"/>
              <w:numPr>
                <w:ilvl w:val="0"/>
                <w:numId w:val="60"/>
              </w:numPr>
            </w:pPr>
            <w:r w:rsidRPr="009819D8">
              <w:t>EMS-transported patients only</w:t>
            </w:r>
            <w:r w:rsidRPr="00D26EFA">
              <w:br/>
              <w:t xml:space="preserve">(Does </w:t>
            </w:r>
            <w:r w:rsidRPr="00531F9C">
              <w:rPr>
                <w:b/>
                <w:bCs/>
              </w:rPr>
              <w:t>not</w:t>
            </w:r>
            <w:r w:rsidRPr="00D26EFA">
              <w:t xml:space="preserve"> include walk-ins or non-EMS arrivals</w:t>
            </w:r>
            <w:r>
              <w:t>)</w:t>
            </w:r>
          </w:p>
          <w:p w14:paraId="2EB3F006" w14:textId="77777777" w:rsidR="00531F9C" w:rsidRDefault="00531F9C" w:rsidP="00863862">
            <w:pPr>
              <w:pStyle w:val="ListParagraph"/>
              <w:numPr>
                <w:ilvl w:val="0"/>
                <w:numId w:val="60"/>
              </w:numPr>
            </w:pPr>
            <w:r w:rsidRPr="00447ACE">
              <w:t xml:space="preserve">If a median value is not directly available in Mission: Lifeline reports, sites may calculate the </w:t>
            </w:r>
            <w:proofErr w:type="gramStart"/>
            <w:r w:rsidRPr="00447ACE">
              <w:t>median</w:t>
            </w:r>
            <w:proofErr w:type="gramEnd"/>
            <w:r w:rsidRPr="00447ACE">
              <w:t xml:space="preserve"> internally using EMS FMC-to-Device timestamps consistent with AHACAD8 definitions.</w:t>
            </w:r>
            <w:r>
              <w:t xml:space="preserve"> </w:t>
            </w:r>
            <w:r w:rsidRPr="00702447">
              <w:t>Do not exclude or adjust cases beyond standard AHACAD8 eligibility.</w:t>
            </w:r>
          </w:p>
          <w:p w14:paraId="480BE0A9" w14:textId="77777777" w:rsidR="00531F9C" w:rsidRPr="00CF2F6D" w:rsidRDefault="00531F9C" w:rsidP="00531F9C">
            <w:pPr>
              <w:ind w:firstLine="720"/>
              <w:rPr>
                <w:i/>
                <w:iCs/>
              </w:rPr>
            </w:pPr>
          </w:p>
          <w:p w14:paraId="0AB67C01" w14:textId="77777777" w:rsidR="00531F9C" w:rsidRPr="00CF2F6D" w:rsidRDefault="00531F9C" w:rsidP="00531F9C">
            <w:pPr>
              <w:rPr>
                <w:i/>
                <w:iCs/>
              </w:rPr>
            </w:pPr>
            <w:r w:rsidRPr="00CF2F6D">
              <w:rPr>
                <w:i/>
                <w:iCs/>
              </w:rPr>
              <w:t>TIP: Locate line 40 in the Mission: Lifeline Advanced Analytics Report on the AHA GWTG-CAD website. Use the value labeled “EMS FMC to Primary PCI (median time)</w:t>
            </w:r>
          </w:p>
          <w:p w14:paraId="07E95FA6" w14:textId="77777777" w:rsidR="00531F9C" w:rsidRDefault="00531F9C" w:rsidP="00E70446"/>
        </w:tc>
      </w:tr>
    </w:tbl>
    <w:p w14:paraId="7DBEC57A" w14:textId="77777777" w:rsidR="00B31EB4" w:rsidRDefault="00B31EB4" w:rsidP="00863862">
      <w:pPr>
        <w:spacing w:after="0" w:line="240" w:lineRule="auto"/>
      </w:pPr>
    </w:p>
    <w:p w14:paraId="44699EEE" w14:textId="77777777" w:rsidR="00A47F5A" w:rsidRDefault="00A47F5A" w:rsidP="003B7CC5">
      <w:pPr>
        <w:spacing w:after="0" w:line="240" w:lineRule="auto"/>
        <w:ind w:left="720"/>
      </w:pPr>
    </w:p>
    <w:p w14:paraId="435A3DFF" w14:textId="77777777" w:rsidR="00A47F5A" w:rsidRDefault="00A47F5A" w:rsidP="003B7CC5">
      <w:pPr>
        <w:spacing w:after="0" w:line="240" w:lineRule="auto"/>
        <w:ind w:left="720"/>
      </w:pPr>
    </w:p>
    <w:p w14:paraId="3BEA8ED8" w14:textId="77777777" w:rsidR="00A47F5A" w:rsidRPr="003B7CC5" w:rsidRDefault="00A47F5A" w:rsidP="00863862">
      <w:pPr>
        <w:spacing w:after="0" w:line="240" w:lineRule="auto"/>
      </w:pPr>
    </w:p>
    <w:p w14:paraId="03005B1D" w14:textId="01FDC087" w:rsidR="00D26EFA" w:rsidRPr="00D26EFA" w:rsidRDefault="00D26EFA" w:rsidP="00863862">
      <w:pPr>
        <w:spacing w:after="0" w:line="240" w:lineRule="auto"/>
        <w:ind w:firstLine="90"/>
        <w:rPr>
          <w:b/>
          <w:bCs/>
        </w:rPr>
      </w:pPr>
      <w:r w:rsidRPr="00D26EFA">
        <w:rPr>
          <w:b/>
          <w:bCs/>
        </w:rPr>
        <w:t>Device Time (all registries)</w:t>
      </w:r>
    </w:p>
    <w:p w14:paraId="3FB41983" w14:textId="77777777" w:rsidR="00D26EFA" w:rsidRPr="00D26EFA" w:rsidRDefault="00D26EFA" w:rsidP="00863862">
      <w:pPr>
        <w:spacing w:after="0" w:line="240" w:lineRule="auto"/>
        <w:ind w:left="90"/>
      </w:pPr>
      <w:r w:rsidRPr="00D26EFA">
        <w:t xml:space="preserve">Time when the </w:t>
      </w:r>
      <w:r w:rsidRPr="00D26EFA">
        <w:rPr>
          <w:b/>
          <w:bCs/>
        </w:rPr>
        <w:t>first device</w:t>
      </w:r>
      <w:r w:rsidRPr="00D26EFA">
        <w:t xml:space="preserve"> crosses the culprit lesion in the coronary artery</w:t>
      </w:r>
      <w:r w:rsidRPr="00D26EFA">
        <w:br/>
        <w:t>(e.g., balloon inflation, stent deployment, thrombectomy catheter).</w:t>
      </w:r>
    </w:p>
    <w:p w14:paraId="69A1B44D" w14:textId="7B439659" w:rsidR="00D26EFA" w:rsidRPr="00A15C24" w:rsidRDefault="00D26EFA" w:rsidP="00863862">
      <w:pPr>
        <w:spacing w:after="0" w:line="240" w:lineRule="auto"/>
        <w:ind w:firstLine="90"/>
      </w:pPr>
    </w:p>
    <w:p w14:paraId="3B7B5528" w14:textId="0ED3D145" w:rsidR="00D26EFA" w:rsidRPr="00D26EFA" w:rsidRDefault="00D26EFA" w:rsidP="00863862">
      <w:pPr>
        <w:spacing w:after="0" w:line="240" w:lineRule="auto"/>
        <w:ind w:firstLine="90"/>
        <w:rPr>
          <w:b/>
          <w:bCs/>
        </w:rPr>
      </w:pPr>
      <w:r w:rsidRPr="00D26EFA">
        <w:rPr>
          <w:b/>
          <w:bCs/>
        </w:rPr>
        <w:t>What to Enter on the VHAC Form</w:t>
      </w:r>
    </w:p>
    <w:p w14:paraId="057EA54B" w14:textId="77777777" w:rsidR="00D26EFA" w:rsidRPr="00D26EFA" w:rsidRDefault="00D26EFA" w:rsidP="00863862">
      <w:pPr>
        <w:pStyle w:val="ListParagraph"/>
        <w:numPr>
          <w:ilvl w:val="0"/>
          <w:numId w:val="62"/>
        </w:numPr>
        <w:spacing w:after="0" w:line="240" w:lineRule="auto"/>
      </w:pPr>
      <w:r w:rsidRPr="00D26EFA">
        <w:t xml:space="preserve">Enter </w:t>
      </w:r>
      <w:r w:rsidRPr="009819D8">
        <w:t>one number</w:t>
      </w:r>
      <w:r w:rsidRPr="00D26EFA">
        <w:t xml:space="preserve">: the </w:t>
      </w:r>
      <w:r w:rsidRPr="009819D8">
        <w:t>median FMC-to-Device time (in minutes)</w:t>
      </w:r>
    </w:p>
    <w:p w14:paraId="6697E5D7" w14:textId="77777777" w:rsidR="00D26EFA" w:rsidRPr="00D26EFA" w:rsidRDefault="00D26EFA" w:rsidP="00863862">
      <w:pPr>
        <w:pStyle w:val="ListParagraph"/>
        <w:numPr>
          <w:ilvl w:val="0"/>
          <w:numId w:val="62"/>
        </w:numPr>
        <w:spacing w:after="0" w:line="240" w:lineRule="auto"/>
      </w:pPr>
      <w:r w:rsidRPr="00D26EFA">
        <w:t xml:space="preserve">Report the number </w:t>
      </w:r>
      <w:r w:rsidRPr="009819D8">
        <w:t>exactly as provided</w:t>
      </w:r>
      <w:r w:rsidRPr="00D26EFA">
        <w:t xml:space="preserve"> by your registry or internal validated report</w:t>
      </w:r>
    </w:p>
    <w:p w14:paraId="6C5960C3" w14:textId="77777777" w:rsidR="00D26EFA" w:rsidRPr="00D26EFA" w:rsidRDefault="00D26EFA" w:rsidP="00863862">
      <w:pPr>
        <w:pStyle w:val="ListParagraph"/>
        <w:numPr>
          <w:ilvl w:val="0"/>
          <w:numId w:val="62"/>
        </w:numPr>
        <w:spacing w:after="0" w:line="240" w:lineRule="auto"/>
      </w:pPr>
      <w:r w:rsidRPr="009819D8">
        <w:t>Do not recalculate</w:t>
      </w:r>
      <w:r w:rsidRPr="00D26EFA">
        <w:t xml:space="preserve"> the value to match another registry</w:t>
      </w:r>
    </w:p>
    <w:p w14:paraId="005B546C" w14:textId="77777777" w:rsidR="00244F99" w:rsidRDefault="00244F99" w:rsidP="00863862">
      <w:pPr>
        <w:spacing w:after="0" w:line="240" w:lineRule="auto"/>
        <w:ind w:left="720" w:firstLine="90"/>
        <w:rPr>
          <w:b/>
          <w:bCs/>
        </w:rPr>
      </w:pPr>
    </w:p>
    <w:p w14:paraId="02545D6F" w14:textId="1AFA9A38" w:rsidR="00677F6C" w:rsidRPr="00A15C24" w:rsidRDefault="00A15C24" w:rsidP="00863862">
      <w:pPr>
        <w:spacing w:after="0" w:line="240" w:lineRule="auto"/>
        <w:ind w:firstLine="90"/>
      </w:pPr>
      <w:r w:rsidRPr="00A15C24">
        <w:rPr>
          <w:b/>
          <w:bCs/>
        </w:rPr>
        <w:t>Benchmark Targets:</w:t>
      </w:r>
    </w:p>
    <w:p w14:paraId="6DE32D46" w14:textId="59FB5155" w:rsidR="00677F6C" w:rsidRDefault="00C46572" w:rsidP="00863862">
      <w:pPr>
        <w:pStyle w:val="ListParagraph"/>
        <w:numPr>
          <w:ilvl w:val="0"/>
          <w:numId w:val="62"/>
        </w:numPr>
        <w:spacing w:after="0" w:line="240" w:lineRule="auto"/>
      </w:pPr>
      <w:r>
        <w:t>Direct EMS and walk-in cases: ≤ 90 minutes</w:t>
      </w:r>
    </w:p>
    <w:p w14:paraId="30B875D4" w14:textId="224FE3CE" w:rsidR="00A15C24" w:rsidRPr="00A15C24" w:rsidRDefault="00C46572" w:rsidP="00863862">
      <w:pPr>
        <w:pStyle w:val="ListParagraph"/>
        <w:numPr>
          <w:ilvl w:val="0"/>
          <w:numId w:val="62"/>
        </w:numPr>
        <w:spacing w:after="0" w:line="240" w:lineRule="auto"/>
      </w:pPr>
      <w:r>
        <w:t>Transfer patients: Not included in this metric (reported separately under NCDR Metrics 13442 / 13444)</w:t>
      </w:r>
      <w:r w:rsidR="00A15C24" w:rsidRPr="00A15C24">
        <w:t>.</w:t>
      </w:r>
    </w:p>
    <w:p w14:paraId="39E1CEAA" w14:textId="77777777" w:rsidR="00244F99" w:rsidRDefault="00244F99" w:rsidP="00863862">
      <w:pPr>
        <w:spacing w:after="0" w:line="240" w:lineRule="auto"/>
        <w:ind w:left="720" w:firstLine="90"/>
        <w:rPr>
          <w:b/>
          <w:bCs/>
        </w:rPr>
      </w:pPr>
    </w:p>
    <w:p w14:paraId="52D57432" w14:textId="2CDC1B87" w:rsidR="00A15C24" w:rsidRPr="00A15C24" w:rsidRDefault="00A15C24" w:rsidP="00863862">
      <w:pPr>
        <w:spacing w:after="0" w:line="240" w:lineRule="auto"/>
        <w:ind w:firstLine="90"/>
      </w:pPr>
      <w:r w:rsidRPr="00A15C24">
        <w:rPr>
          <w:b/>
          <w:bCs/>
        </w:rPr>
        <w:t>Entry Example:</w:t>
      </w:r>
    </w:p>
    <w:p w14:paraId="61D792A1" w14:textId="77777777" w:rsidR="00A15C24" w:rsidRPr="00A15C24" w:rsidRDefault="00A15C24" w:rsidP="00863862">
      <w:pPr>
        <w:spacing w:after="0" w:line="240" w:lineRule="auto"/>
        <w:ind w:firstLine="720"/>
      </w:pPr>
      <w:r w:rsidRPr="00A15C24">
        <w:t>Site A – 82 minutes</w:t>
      </w:r>
      <w:r w:rsidRPr="00A15C24">
        <w:t> </w:t>
      </w:r>
      <w:r w:rsidRPr="00A15C24">
        <w:t>Site B – 97 minutes</w:t>
      </w:r>
    </w:p>
    <w:p w14:paraId="26211CFB" w14:textId="07F4ADF0" w:rsidR="00A15C24" w:rsidRPr="00A15C24" w:rsidRDefault="00A15C24" w:rsidP="007B3A78">
      <w:pPr>
        <w:spacing w:after="0" w:line="240" w:lineRule="auto"/>
      </w:pPr>
    </w:p>
    <w:p w14:paraId="5F6191A3" w14:textId="5F0B64B2" w:rsidR="00A15C24" w:rsidRPr="002E3B69" w:rsidRDefault="00D3513D" w:rsidP="002E3B69">
      <w:pPr>
        <w:pStyle w:val="Heading3"/>
      </w:pPr>
      <w:r>
        <w:t>2</w:t>
      </w:r>
      <w:r w:rsidR="00A15C24" w:rsidRPr="002E3B69">
        <w:t xml:space="preserve">. First Medical Contact to </w:t>
      </w:r>
      <w:r w:rsidR="000B1FE8">
        <w:t>Device</w:t>
      </w:r>
      <w:r w:rsidR="000B1FE8" w:rsidRPr="002E3B69">
        <w:t xml:space="preserve"> </w:t>
      </w:r>
      <w:r w:rsidR="003A5631">
        <w:t>- Percent</w:t>
      </w:r>
    </w:p>
    <w:p w14:paraId="3D1D0CDB" w14:textId="7EAECFCB" w:rsidR="00A15C24" w:rsidRPr="00A15C24" w:rsidRDefault="00A15C24" w:rsidP="00863862">
      <w:pPr>
        <w:spacing w:after="0" w:line="240" w:lineRule="auto"/>
      </w:pPr>
      <w:r w:rsidRPr="00A15C24">
        <w:rPr>
          <w:b/>
          <w:bCs/>
        </w:rPr>
        <w:t xml:space="preserve">Label in </w:t>
      </w:r>
      <w:r w:rsidR="00535570">
        <w:rPr>
          <w:b/>
          <w:bCs/>
        </w:rPr>
        <w:t>table</w:t>
      </w:r>
      <w:r w:rsidRPr="00A15C24">
        <w:rPr>
          <w:b/>
          <w:bCs/>
        </w:rPr>
        <w:t>:</w:t>
      </w:r>
      <w:r w:rsidRPr="00A15C24">
        <w:t xml:space="preserve"> “First Medical Contact to </w:t>
      </w:r>
      <w:r w:rsidR="00E70446">
        <w:t>Device</w:t>
      </w:r>
      <w:r w:rsidR="00E70446" w:rsidRPr="00A15C24">
        <w:t xml:space="preserve"> </w:t>
      </w:r>
      <w:r w:rsidRPr="00A15C24">
        <w:t>Percent”</w:t>
      </w:r>
    </w:p>
    <w:p w14:paraId="12CB6560" w14:textId="77777777" w:rsidR="00244F99" w:rsidRDefault="00244F99" w:rsidP="00863862">
      <w:pPr>
        <w:spacing w:after="0" w:line="240" w:lineRule="auto"/>
        <w:rPr>
          <w:b/>
          <w:bCs/>
        </w:rPr>
      </w:pPr>
    </w:p>
    <w:p w14:paraId="1E8303F4" w14:textId="5ABFFFF6" w:rsidR="00A15C24" w:rsidRDefault="00A15C24" w:rsidP="00863862">
      <w:pPr>
        <w:spacing w:after="0" w:line="240" w:lineRule="auto"/>
        <w:rPr>
          <w:b/>
          <w:bCs/>
        </w:rPr>
      </w:pPr>
      <w:r w:rsidRPr="00A15C24">
        <w:rPr>
          <w:b/>
          <w:bCs/>
        </w:rPr>
        <w:t>Definition:</w:t>
      </w:r>
      <w:r w:rsidRPr="00A15C24">
        <w:br/>
        <w:t xml:space="preserve">Percentage of primary PCI STEMI patients who achieved FMC → Device time </w:t>
      </w:r>
      <w:r w:rsidRPr="00A15C24">
        <w:rPr>
          <w:b/>
          <w:bCs/>
        </w:rPr>
        <w:t>≤ 90 minutes.</w:t>
      </w:r>
    </w:p>
    <w:p w14:paraId="3A2C9E8C" w14:textId="77777777" w:rsidR="000B1FE8" w:rsidRPr="00A15C24" w:rsidRDefault="000B1FE8" w:rsidP="00863862">
      <w:pPr>
        <w:spacing w:after="0" w:line="240" w:lineRule="auto"/>
      </w:pPr>
    </w:p>
    <w:p w14:paraId="3E9E2332" w14:textId="75CCCC02" w:rsidR="00244F99" w:rsidRPr="009819D8" w:rsidRDefault="003A5631" w:rsidP="00863862">
      <w:pPr>
        <w:spacing w:after="0" w:line="240" w:lineRule="auto"/>
        <w:rPr>
          <w:i/>
          <w:iCs/>
        </w:rPr>
      </w:pPr>
      <w:r w:rsidRPr="009819D8">
        <w:rPr>
          <w:i/>
          <w:iCs/>
        </w:rPr>
        <w:t>Because VHAC members participate in two different national registries, the population included in this metric may differ based on which registry your site uses.</w:t>
      </w:r>
    </w:p>
    <w:p w14:paraId="7D0EA13B" w14:textId="77777777" w:rsidR="003A5631" w:rsidRDefault="003A5631" w:rsidP="00065371">
      <w:pPr>
        <w:spacing w:after="0" w:line="240" w:lineRule="auto"/>
        <w:ind w:left="720"/>
        <w:rPr>
          <w:b/>
          <w:bCs/>
        </w:rPr>
      </w:pPr>
    </w:p>
    <w:p w14:paraId="3C568940" w14:textId="77777777" w:rsidR="003E74AB" w:rsidRDefault="003E74AB">
      <w:pPr>
        <w:rPr>
          <w:b/>
          <w:bCs/>
          <w:sz w:val="28"/>
          <w:szCs w:val="28"/>
        </w:rPr>
      </w:pPr>
      <w:r>
        <w:rPr>
          <w:b/>
          <w:bCs/>
          <w:sz w:val="28"/>
          <w:szCs w:val="28"/>
        </w:rPr>
        <w:br w:type="page"/>
      </w:r>
    </w:p>
    <w:p w14:paraId="18DE2039" w14:textId="4FFDFE06" w:rsidR="00767312" w:rsidRDefault="003E74AB" w:rsidP="003E74AB">
      <w:pPr>
        <w:spacing w:after="0" w:line="240" w:lineRule="auto"/>
        <w:rPr>
          <w:b/>
          <w:bCs/>
          <w:sz w:val="28"/>
          <w:szCs w:val="28"/>
        </w:rPr>
      </w:pPr>
      <w:r w:rsidRPr="003E74AB">
        <w:rPr>
          <w:b/>
          <w:bCs/>
          <w:noProof/>
          <w:sz w:val="28"/>
          <w:szCs w:val="28"/>
        </w:rPr>
        <mc:AlternateContent>
          <mc:Choice Requires="wps">
            <w:drawing>
              <wp:anchor distT="45720" distB="45720" distL="114300" distR="114300" simplePos="0" relativeHeight="251659264" behindDoc="0" locked="0" layoutInCell="1" allowOverlap="1" wp14:anchorId="5E07032C" wp14:editId="04C6AFF7">
                <wp:simplePos x="0" y="0"/>
                <wp:positionH relativeFrom="column">
                  <wp:posOffset>4699635</wp:posOffset>
                </wp:positionH>
                <wp:positionV relativeFrom="paragraph">
                  <wp:posOffset>-381397</wp:posOffset>
                </wp:positionV>
                <wp:extent cx="2204287" cy="1404620"/>
                <wp:effectExtent l="0" t="0" r="0" b="0"/>
                <wp:wrapNone/>
                <wp:docPr id="9442345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287" cy="1404620"/>
                        </a:xfrm>
                        <a:prstGeom prst="rect">
                          <a:avLst/>
                        </a:prstGeom>
                        <a:noFill/>
                        <a:ln w="9525">
                          <a:noFill/>
                          <a:miter lim="800000"/>
                          <a:headEnd/>
                          <a:tailEnd/>
                        </a:ln>
                      </wps:spPr>
                      <wps:txbx>
                        <w:txbxContent>
                          <w:p w14:paraId="7ECB1553" w14:textId="67D91927" w:rsidR="003E74AB" w:rsidRDefault="003E74AB" w:rsidP="00863862">
                            <w:pPr>
                              <w:jc w:val="right"/>
                            </w:pPr>
                            <w:r w:rsidRPr="00A15C24">
                              <w:t xml:space="preserve">First Medical Contact to </w:t>
                            </w:r>
                            <w:r>
                              <w:t>Device</w:t>
                            </w:r>
                            <w:r w:rsidRPr="00A15C24">
                              <w:t xml:space="preserve"> Percent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E07032C" id="_x0000_s1027" type="#_x0000_t202" style="position:absolute;margin-left:370.05pt;margin-top:-30.05pt;width:173.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OGb/QEAANUDAAAOAAAAZHJzL2Uyb0RvYy54bWysU9Fu2yAUfZ+0f0C8L3Ysp02tOFXXLtOk&#10;rpvU7QMwxjEacBmQ2NnX74LdNNrepvkBXbjm3HvOPWxuR63IUTgvwdR0ucgpEYZDK82+pt+/7d6t&#10;KfGBmZYpMKKmJ+Hp7fbtm81gK1FAD6oVjiCI8dVga9qHYKss87wXmvkFWGEw2YHTLODW7bPWsQHR&#10;tcqKPL/KBnCtdcCF93j6MCXpNuF3neDhS9d5EYiqKfYW0urS2sQ1225YtXfM9pLPbbB/6EIzabDo&#10;GeqBBUYOTv4FpSV34KELCw46g66TXCQOyGaZ/8HmuWdWJC4ojrdnmfz/g+VPx2f71ZEwvocRB5hI&#10;ePsI/IcnBu57ZvbizjkYesFaLLyMkmWD9dV8NUrtKx9BmuEztDhkdgiQgMbO6agK8iSIjgM4nUUX&#10;YyAcD4siL4v1NSUcc8syL6+KNJaMVS/XrfPhowBNYlBTh1NN8Oz46ENsh1Uvv8RqBnZSqTRZZchQ&#10;05tVsUoXLjJaBjSekrqm6zx+kxUiyw+mTZcDk2qKsYAyM+3IdOIcxmYksp01iSo00J5QBweTz/Bd&#10;YNCD+0XJgB6rqf95YE5Qoj4Z1PJmWZbRlGlTrq6ROHGXmeYywwxHqJoGSqbwPiQjR8re3qHmO5nU&#10;eO1kbhm9k0SafR7NeblPf72+xu1vAAAA//8DAFBLAwQUAAYACAAAACEAD2t2Zd4AAAAMAQAADwAA&#10;AGRycy9kb3ducmV2LnhtbEyPwU7DMAyG70i8Q2QkblvSCrVTaTpNaBtHYKs4Z41pKxonarKuvD3p&#10;CW6/5U+/P5fb2QxswtH3liQkawEMqbG6p1ZCfT6sNsB8UKTVYAkl/KCHbXV/V6pC2xt94HQKLYsl&#10;5AsloQvBFZz7pkOj/No6pLj7sqNRIY5jy/WobrHcDDwVIuNG9RQvdMrhS4fN9+lqJLjgjvnr+Pa+&#10;2x8mUX8e67Rv91I+Psy7Z2AB5/AHw6If1aGKThd7Je3ZICF/EklEJayyJSyE2OQpsEtMWZIAr0r+&#10;/4nqFwAA//8DAFBLAQItABQABgAIAAAAIQC2gziS/gAAAOEBAAATAAAAAAAAAAAAAAAAAAAAAABb&#10;Q29udGVudF9UeXBlc10ueG1sUEsBAi0AFAAGAAgAAAAhADj9If/WAAAAlAEAAAsAAAAAAAAAAAAA&#10;AAAALwEAAF9yZWxzLy5yZWxzUEsBAi0AFAAGAAgAAAAhADJc4Zv9AQAA1QMAAA4AAAAAAAAAAAAA&#10;AAAALgIAAGRycy9lMm9Eb2MueG1sUEsBAi0AFAAGAAgAAAAhAA9rdmXeAAAADAEAAA8AAAAAAAAA&#10;AAAAAAAAVwQAAGRycy9kb3ducmV2LnhtbFBLBQYAAAAABAAEAPMAAABiBQAAAAA=&#10;" filled="f" stroked="f">
                <v:textbox style="mso-fit-shape-to-text:t">
                  <w:txbxContent>
                    <w:p w14:paraId="7ECB1553" w14:textId="67D91927" w:rsidR="003E74AB" w:rsidRDefault="003E74AB" w:rsidP="00863862">
                      <w:pPr>
                        <w:jc w:val="right"/>
                      </w:pPr>
                      <w:r w:rsidRPr="00A15C24">
                        <w:t xml:space="preserve">First Medical Contact to </w:t>
                      </w:r>
                      <w:r>
                        <w:t>Device</w:t>
                      </w:r>
                      <w:r w:rsidRPr="00A15C24">
                        <w:t xml:space="preserve"> Percent</w:t>
                      </w:r>
                    </w:p>
                  </w:txbxContent>
                </v:textbox>
              </v:shape>
            </w:pict>
          </mc:Fallback>
        </mc:AlternateContent>
      </w:r>
      <w:r w:rsidR="00767312">
        <w:rPr>
          <w:b/>
          <w:bCs/>
          <w:sz w:val="28"/>
          <w:szCs w:val="28"/>
        </w:rPr>
        <w:t>REGISTRY SPECIFIC DETERMATION:</w:t>
      </w:r>
    </w:p>
    <w:p w14:paraId="225540F5" w14:textId="77777777" w:rsidR="00A978D1" w:rsidRDefault="00A978D1" w:rsidP="003E74AB">
      <w:pPr>
        <w:spacing w:after="0" w:line="240" w:lineRule="auto"/>
        <w:rPr>
          <w:b/>
          <w:bCs/>
          <w:sz w:val="28"/>
          <w:szCs w:val="28"/>
        </w:rPr>
      </w:pPr>
    </w:p>
    <w:tbl>
      <w:tblPr>
        <w:tblStyle w:val="TableGrid"/>
        <w:tblW w:w="0" w:type="auto"/>
        <w:tblInd w:w="-185" w:type="dxa"/>
        <w:tblLook w:val="04A0" w:firstRow="1" w:lastRow="0" w:firstColumn="1" w:lastColumn="0" w:noHBand="0" w:noVBand="1"/>
      </w:tblPr>
      <w:tblGrid>
        <w:gridCol w:w="6930"/>
        <w:gridCol w:w="4045"/>
      </w:tblGrid>
      <w:tr w:rsidR="00767312" w14:paraId="7F2DE5FB" w14:textId="77777777" w:rsidTr="00863862">
        <w:tc>
          <w:tcPr>
            <w:tcW w:w="6930" w:type="dxa"/>
            <w:shd w:val="clear" w:color="auto" w:fill="D9D9D9" w:themeFill="background1" w:themeFillShade="D9"/>
          </w:tcPr>
          <w:p w14:paraId="58801DB0" w14:textId="6E3D6FF4" w:rsidR="00767312" w:rsidRDefault="00767312" w:rsidP="00065371">
            <w:pPr>
              <w:rPr>
                <w:b/>
                <w:bCs/>
                <w:sz w:val="28"/>
                <w:szCs w:val="28"/>
              </w:rPr>
            </w:pPr>
            <w:r w:rsidRPr="003A5631">
              <w:rPr>
                <w:b/>
                <w:bCs/>
              </w:rPr>
              <w:t>NCDR CHEST PAIN–MI REGISTRY</w:t>
            </w:r>
          </w:p>
        </w:tc>
        <w:tc>
          <w:tcPr>
            <w:tcW w:w="4045" w:type="dxa"/>
            <w:shd w:val="clear" w:color="auto" w:fill="D9D9D9" w:themeFill="background1" w:themeFillShade="D9"/>
          </w:tcPr>
          <w:p w14:paraId="45FFBE22" w14:textId="66F04E19" w:rsidR="00767312" w:rsidRPr="00863862" w:rsidRDefault="00767312" w:rsidP="00767312">
            <w:pPr>
              <w:rPr>
                <w:b/>
                <w:bCs/>
              </w:rPr>
            </w:pPr>
            <w:r w:rsidRPr="003A5631">
              <w:rPr>
                <w:b/>
                <w:bCs/>
              </w:rPr>
              <w:t>AHA GWTG / MISSION: LIFELINE</w:t>
            </w:r>
          </w:p>
        </w:tc>
      </w:tr>
      <w:tr w:rsidR="00767312" w14:paraId="2D1BA289" w14:textId="77777777" w:rsidTr="00863862">
        <w:tc>
          <w:tcPr>
            <w:tcW w:w="6930" w:type="dxa"/>
          </w:tcPr>
          <w:p w14:paraId="117A3568" w14:textId="77777777" w:rsidR="00767312" w:rsidRPr="00CF2F6D" w:rsidRDefault="00767312" w:rsidP="00863862">
            <w:r>
              <w:t xml:space="preserve">Utilize Metric </w:t>
            </w:r>
            <w:r w:rsidRPr="00CF2F6D">
              <w:t>13441. First medical contact to device time (no exceptions)</w:t>
            </w:r>
          </w:p>
          <w:p w14:paraId="185F8324" w14:textId="77777777" w:rsidR="00767312" w:rsidRDefault="00767312" w:rsidP="00767312">
            <w:pPr>
              <w:ind w:left="720"/>
            </w:pPr>
          </w:p>
          <w:p w14:paraId="2336C3F0" w14:textId="77777777" w:rsidR="00767312" w:rsidRPr="00CF2F6D" w:rsidRDefault="00767312" w:rsidP="00863862">
            <w:r w:rsidRPr="00CD3473">
              <w:rPr>
                <w:b/>
                <w:bCs/>
              </w:rPr>
              <w:t>Description:</w:t>
            </w:r>
            <w:r w:rsidRPr="00CF2F6D">
              <w:br/>
              <w:t>Percentage of ALL acute STEMI or equivalent patients, who received primary PCI during the hospital stay with a time from first medical contact (FMC)-to-device time ≤90 minutes.</w:t>
            </w:r>
          </w:p>
          <w:p w14:paraId="07078916" w14:textId="77777777" w:rsidR="00767312" w:rsidRDefault="00767312" w:rsidP="00767312">
            <w:pPr>
              <w:ind w:left="720"/>
            </w:pPr>
          </w:p>
          <w:p w14:paraId="4722BBA0" w14:textId="77777777" w:rsidR="00767312" w:rsidRPr="00CF2F6D" w:rsidRDefault="00767312" w:rsidP="00863862">
            <w:r w:rsidRPr="00CD3473">
              <w:rPr>
                <w:b/>
                <w:bCs/>
              </w:rPr>
              <w:t>Numerator:</w:t>
            </w:r>
            <w:r w:rsidRPr="00CD3473">
              <w:rPr>
                <w:b/>
                <w:bCs/>
              </w:rPr>
              <w:br/>
            </w:r>
            <w:r w:rsidRPr="00CF2F6D">
              <w:t>Patients whose time from EMS first medical contact (12197) or arrival (3001) or first ECG positive for STEMI (12278) to first device activation (7845) was ≤90 minutes.</w:t>
            </w:r>
          </w:p>
          <w:p w14:paraId="1A84D087" w14:textId="77777777" w:rsidR="00767312" w:rsidRDefault="00767312" w:rsidP="00767312">
            <w:pPr>
              <w:ind w:left="720"/>
            </w:pPr>
          </w:p>
          <w:p w14:paraId="744097FE" w14:textId="77777777" w:rsidR="00767312" w:rsidRPr="00CF2F6D" w:rsidRDefault="00767312" w:rsidP="00863862">
            <w:r w:rsidRPr="00CD3473">
              <w:rPr>
                <w:b/>
                <w:bCs/>
              </w:rPr>
              <w:t>Denominator:</w:t>
            </w:r>
            <w:r w:rsidRPr="00CF2F6D">
              <w:br/>
              <w:t>Patients with pre-admit STEMI (12447) who received immediate PCI for acute STEMI (12326).</w:t>
            </w:r>
          </w:p>
          <w:p w14:paraId="6D13DA04" w14:textId="77777777" w:rsidR="00767312" w:rsidRDefault="00767312" w:rsidP="00863862"/>
          <w:p w14:paraId="2D9FB747" w14:textId="77777777" w:rsidR="00767312" w:rsidRPr="00CF2F6D" w:rsidRDefault="00767312" w:rsidP="00863862">
            <w:r w:rsidRPr="00CD3473">
              <w:rPr>
                <w:b/>
                <w:bCs/>
              </w:rPr>
              <w:t>Denominator Exclusions:</w:t>
            </w:r>
            <w:r w:rsidRPr="00CF2F6D">
              <w:br/>
              <w:t>Patients with either of the following:</w:t>
            </w:r>
          </w:p>
          <w:p w14:paraId="6346E0F4" w14:textId="77777777" w:rsidR="00767312" w:rsidRPr="00CF2F6D" w:rsidRDefault="00767312" w:rsidP="00863862">
            <w:pPr>
              <w:pStyle w:val="ListParagraph"/>
              <w:numPr>
                <w:ilvl w:val="0"/>
                <w:numId w:val="43"/>
              </w:numPr>
              <w:ind w:left="360"/>
            </w:pPr>
            <w:r w:rsidRPr="00CF2F6D">
              <w:t>Transferred from outside facility (12421)</w:t>
            </w:r>
          </w:p>
          <w:p w14:paraId="3130D964" w14:textId="77777777" w:rsidR="00767312" w:rsidRPr="00CF2F6D" w:rsidRDefault="00767312" w:rsidP="00863862">
            <w:pPr>
              <w:pStyle w:val="ListParagraph"/>
              <w:numPr>
                <w:ilvl w:val="0"/>
                <w:numId w:val="43"/>
              </w:numPr>
              <w:ind w:left="360"/>
            </w:pPr>
            <w:r w:rsidRPr="00CF2F6D">
              <w:t>Received thrombolytics (12296) &lt; device activation time (7845)</w:t>
            </w:r>
          </w:p>
          <w:p w14:paraId="3A10A89F" w14:textId="77777777" w:rsidR="00767312" w:rsidRDefault="00767312" w:rsidP="00863862"/>
          <w:p w14:paraId="2C21A6B1" w14:textId="422162D3" w:rsidR="00767312" w:rsidRDefault="00767312" w:rsidP="00863862">
            <w:r w:rsidRPr="00CD3473">
              <w:rPr>
                <w:b/>
                <w:bCs/>
              </w:rPr>
              <w:t>Denominator Exceptions:</w:t>
            </w:r>
            <w:r w:rsidR="00A978D1">
              <w:rPr>
                <w:b/>
                <w:bCs/>
              </w:rPr>
              <w:t xml:space="preserve"> </w:t>
            </w:r>
            <w:r>
              <w:t>None</w:t>
            </w:r>
          </w:p>
          <w:p w14:paraId="2204A05B" w14:textId="77777777" w:rsidR="00767312" w:rsidRPr="00CF2F6D" w:rsidRDefault="00767312" w:rsidP="00863862"/>
          <w:p w14:paraId="2688848C" w14:textId="77777777" w:rsidR="00767312" w:rsidRPr="00CF2F6D" w:rsidRDefault="00767312" w:rsidP="00863862">
            <w:r w:rsidRPr="00CD3473">
              <w:rPr>
                <w:b/>
                <w:bCs/>
              </w:rPr>
              <w:t>Time Period:</w:t>
            </w:r>
            <w:r w:rsidRPr="00CF2F6D">
              <w:br/>
              <w:t>Four consecutive quarters</w:t>
            </w:r>
          </w:p>
          <w:p w14:paraId="5E51BF42" w14:textId="77777777" w:rsidR="00767312" w:rsidRDefault="00767312" w:rsidP="00863862"/>
          <w:p w14:paraId="184907FB" w14:textId="0029782E" w:rsidR="00767312" w:rsidRPr="00863862" w:rsidRDefault="00767312" w:rsidP="00065371">
            <w:r w:rsidRPr="00CD3473">
              <w:rPr>
                <w:b/>
                <w:bCs/>
              </w:rPr>
              <w:t>Rationale / Recommendation:</w:t>
            </w:r>
            <w:r w:rsidRPr="00CD3473">
              <w:rPr>
                <w:b/>
                <w:bCs/>
              </w:rPr>
              <w:br/>
            </w:r>
            <w:r w:rsidRPr="00CF2F6D">
              <w:t>Primary PCI has been shown to be superior to fibrinolytic therapy in recanalizing the infarct-related artery and imparts better clinical outcomes. In a meta-analysis of 23 trials randomizing a total of 7,739 patients with acute STEMI to primary angioplasty or fibrinolytic therapy, primary angioplasty was superior in reducing short-term mortality, nonfatal reinfarction, stroke, and the combined cardiovascular endpoint. Primary angioplasty also resulted in higher rates of infarct artery patency, TIMI flow, lower rates of recurrent ischemia, emergency repeat revascularization procedures, and intracranial hemorrhage. The benefits of primary angioplasty persisted during long-term follow-up and were independent of the type of fibrinolytic therapy used.</w:t>
            </w:r>
          </w:p>
        </w:tc>
        <w:tc>
          <w:tcPr>
            <w:tcW w:w="4045" w:type="dxa"/>
          </w:tcPr>
          <w:p w14:paraId="1A873DC0" w14:textId="77777777" w:rsidR="00767312" w:rsidRPr="009819D8" w:rsidRDefault="00767312" w:rsidP="00863862">
            <w:r w:rsidRPr="009819D8">
              <w:t>Mission: Lifeline does not have a registry metric equivalent to NCDR 13441 for all STEMI primary PCI patients.</w:t>
            </w:r>
          </w:p>
          <w:p w14:paraId="5158AD17" w14:textId="77777777" w:rsidR="00767312" w:rsidRDefault="00767312" w:rsidP="00767312">
            <w:pPr>
              <w:ind w:left="720"/>
            </w:pPr>
          </w:p>
          <w:p w14:paraId="51F529FD" w14:textId="77777777" w:rsidR="00767312" w:rsidRPr="009819D8" w:rsidRDefault="00767312" w:rsidP="00863862">
            <w:r w:rsidRPr="009819D8">
              <w:t>Instead, Mission: Lifeline reports EMS-only FMC-to-Device performance, using specifications such as:</w:t>
            </w:r>
          </w:p>
          <w:p w14:paraId="4558B88F" w14:textId="77777777" w:rsidR="00767312" w:rsidRPr="009819D8" w:rsidRDefault="00767312" w:rsidP="00767312">
            <w:pPr>
              <w:numPr>
                <w:ilvl w:val="0"/>
                <w:numId w:val="23"/>
              </w:numPr>
            </w:pPr>
            <w:r w:rsidRPr="009819D8">
              <w:t>EMS FMC-to-Primary PCI ≤ 90 minutes</w:t>
            </w:r>
          </w:p>
          <w:p w14:paraId="77AD2422" w14:textId="77777777" w:rsidR="00767312" w:rsidRPr="009819D8" w:rsidRDefault="00767312" w:rsidP="00767312">
            <w:pPr>
              <w:numPr>
                <w:ilvl w:val="0"/>
                <w:numId w:val="23"/>
              </w:numPr>
            </w:pPr>
            <w:r w:rsidRPr="009819D8">
              <w:t>EMS FMC-to-Primary PCI ≤ 120 minutes (when transport is prolonged)</w:t>
            </w:r>
          </w:p>
          <w:p w14:paraId="4850128E" w14:textId="77777777" w:rsidR="00767312" w:rsidRDefault="00767312" w:rsidP="00767312">
            <w:pPr>
              <w:ind w:left="720"/>
            </w:pPr>
          </w:p>
          <w:p w14:paraId="42E4A222" w14:textId="77777777" w:rsidR="00767312" w:rsidRDefault="00767312" w:rsidP="00863862">
            <w:r w:rsidRPr="009819D8">
              <w:t>Your numerator and denominator should reflect only EMS-transported STEMI patients who underwent primary PCI, using your Mission: Lifeline timing report or validated internal STEMI data.</w:t>
            </w:r>
          </w:p>
          <w:p w14:paraId="582CD64E" w14:textId="77777777" w:rsidR="00767312" w:rsidRPr="009819D8" w:rsidRDefault="00767312" w:rsidP="00767312">
            <w:pPr>
              <w:ind w:left="720"/>
            </w:pPr>
          </w:p>
          <w:p w14:paraId="4B265403" w14:textId="77777777" w:rsidR="00767312" w:rsidRDefault="00767312" w:rsidP="00863862">
            <w:r w:rsidRPr="009819D8">
              <w:t>Walk-ins should not be included because they are not part of the Mission: Lifeline measure set.</w:t>
            </w:r>
          </w:p>
          <w:p w14:paraId="1871E397" w14:textId="77777777" w:rsidR="00767312" w:rsidRPr="009819D8" w:rsidRDefault="00767312" w:rsidP="00767312">
            <w:pPr>
              <w:ind w:left="720"/>
            </w:pPr>
          </w:p>
          <w:p w14:paraId="6434CBEE" w14:textId="77777777" w:rsidR="00767312" w:rsidRPr="003A5631" w:rsidRDefault="00767312" w:rsidP="00863862">
            <w:pPr>
              <w:rPr>
                <w:b/>
                <w:bCs/>
              </w:rPr>
            </w:pPr>
            <w:r w:rsidRPr="003A5631">
              <w:rPr>
                <w:b/>
                <w:bCs/>
              </w:rPr>
              <w:t>Formula for GWTG / Mission: Lifeline Sites</w:t>
            </w:r>
          </w:p>
          <w:p w14:paraId="58804C84" w14:textId="77777777" w:rsidR="00767312" w:rsidRDefault="00767312" w:rsidP="00767312">
            <w:r w:rsidRPr="009819D8">
              <w:t>Percent ≤ 90 min = (EMS cases ≤ 90 min ÷ Total eligible EMS primary PCI cases) × 100</w:t>
            </w:r>
          </w:p>
          <w:p w14:paraId="449F6D9E" w14:textId="77777777" w:rsidR="00767312" w:rsidRDefault="00767312" w:rsidP="00863862"/>
          <w:p w14:paraId="4D0442BD" w14:textId="77777777" w:rsidR="00767312" w:rsidRPr="00A15C24" w:rsidRDefault="00767312" w:rsidP="00863862">
            <w:r w:rsidRPr="00A15C24">
              <w:rPr>
                <w:b/>
                <w:bCs/>
              </w:rPr>
              <w:t>Example:</w:t>
            </w:r>
          </w:p>
          <w:p w14:paraId="37811DE2" w14:textId="77777777" w:rsidR="00767312" w:rsidRDefault="00767312" w:rsidP="00863862">
            <w:r w:rsidRPr="009819D8">
              <w:t>29 of 35 EMS STEMI primary PCI patients met ≤ 90 min → 83%</w:t>
            </w:r>
          </w:p>
          <w:p w14:paraId="6F643D0B" w14:textId="77777777" w:rsidR="00767312" w:rsidRDefault="00767312" w:rsidP="00767312">
            <w:pPr>
              <w:ind w:left="720"/>
            </w:pPr>
          </w:p>
          <w:p w14:paraId="7386B5F2" w14:textId="77777777" w:rsidR="00767312" w:rsidRPr="00CF2F6D" w:rsidRDefault="00767312" w:rsidP="00767312">
            <w:pPr>
              <w:ind w:left="720"/>
              <w:rPr>
                <w:i/>
                <w:iCs/>
              </w:rPr>
            </w:pPr>
            <w:r w:rsidRPr="00CF2F6D">
              <w:rPr>
                <w:i/>
                <w:iCs/>
              </w:rPr>
              <w:t>TIP: Use the value for AHACAD9 (“Primary PCI ≤ 90 minutes”) as provided in the AHA operational reports.</w:t>
            </w:r>
          </w:p>
          <w:p w14:paraId="44C3F85B" w14:textId="77777777" w:rsidR="00767312" w:rsidRDefault="00767312" w:rsidP="00065371">
            <w:pPr>
              <w:rPr>
                <w:b/>
                <w:bCs/>
                <w:sz w:val="28"/>
                <w:szCs w:val="28"/>
              </w:rPr>
            </w:pPr>
          </w:p>
        </w:tc>
      </w:tr>
    </w:tbl>
    <w:p w14:paraId="5627304F" w14:textId="3C70EC59" w:rsidR="00A15C24" w:rsidRPr="00A15C24" w:rsidRDefault="00A15C24" w:rsidP="00863862">
      <w:pPr>
        <w:spacing w:after="0" w:line="240" w:lineRule="auto"/>
      </w:pPr>
      <w:r w:rsidRPr="00A15C24">
        <w:rPr>
          <w:b/>
          <w:bCs/>
        </w:rPr>
        <w:t>Benchmark Targets:</w:t>
      </w:r>
    </w:p>
    <w:p w14:paraId="387530E0" w14:textId="77777777" w:rsidR="00A15C24" w:rsidRPr="00A15C24" w:rsidRDefault="00A15C24" w:rsidP="00863862">
      <w:pPr>
        <w:numPr>
          <w:ilvl w:val="0"/>
          <w:numId w:val="8"/>
        </w:numPr>
        <w:spacing w:after="0" w:line="240" w:lineRule="auto"/>
      </w:pPr>
      <w:r w:rsidRPr="00A15C24">
        <w:t>Goal: ≥ 85 % within 90 minutes (direct/EMS).</w:t>
      </w:r>
    </w:p>
    <w:p w14:paraId="0785DCBE" w14:textId="7D01D659" w:rsidR="00065371" w:rsidRPr="00F038E4" w:rsidRDefault="00A15C24" w:rsidP="00863862">
      <w:pPr>
        <w:numPr>
          <w:ilvl w:val="0"/>
          <w:numId w:val="8"/>
        </w:numPr>
        <w:spacing w:after="0" w:line="240" w:lineRule="auto"/>
        <w:rPr>
          <w:b/>
          <w:bCs/>
        </w:rPr>
      </w:pPr>
      <w:r w:rsidRPr="00A15C24">
        <w:t>Transfer cases use 120-minute benchmark but are excluded from this specific metric.</w:t>
      </w:r>
    </w:p>
    <w:p w14:paraId="7282166E" w14:textId="77777777" w:rsidR="00065371" w:rsidRDefault="00065371" w:rsidP="00863862">
      <w:pPr>
        <w:spacing w:after="0" w:line="240" w:lineRule="auto"/>
        <w:rPr>
          <w:b/>
          <w:bCs/>
        </w:rPr>
      </w:pPr>
    </w:p>
    <w:p w14:paraId="0A9CFA81" w14:textId="357206F8" w:rsidR="00A15C24" w:rsidRPr="00A15C24" w:rsidRDefault="00A15C24" w:rsidP="00863862">
      <w:pPr>
        <w:spacing w:after="0" w:line="240" w:lineRule="auto"/>
      </w:pPr>
      <w:r w:rsidRPr="00A15C24">
        <w:rPr>
          <w:b/>
          <w:bCs/>
        </w:rPr>
        <w:t>Entry Example:</w:t>
      </w:r>
    </w:p>
    <w:p w14:paraId="4342E2CC" w14:textId="207B4ABB" w:rsidR="00A15C24" w:rsidRPr="00A15C24" w:rsidRDefault="00A15C24" w:rsidP="00863862">
      <w:pPr>
        <w:spacing w:after="0" w:line="240" w:lineRule="auto"/>
        <w:ind w:firstLine="720"/>
      </w:pPr>
      <w:r w:rsidRPr="00A15C24">
        <w:t xml:space="preserve">Site A – </w:t>
      </w:r>
      <w:r w:rsidR="003A5631">
        <w:t>8</w:t>
      </w:r>
      <w:r w:rsidRPr="00A15C24">
        <w:t>3 %</w:t>
      </w:r>
      <w:r w:rsidRPr="00A15C24">
        <w:t> </w:t>
      </w:r>
      <w:r w:rsidRPr="00A15C24">
        <w:t>Site B – 78 %</w:t>
      </w:r>
    </w:p>
    <w:p w14:paraId="324A66BB" w14:textId="77777777" w:rsidR="00065371" w:rsidRDefault="00065371" w:rsidP="00863862">
      <w:pPr>
        <w:spacing w:after="0" w:line="240" w:lineRule="auto"/>
        <w:rPr>
          <w:b/>
          <w:bCs/>
        </w:rPr>
      </w:pPr>
    </w:p>
    <w:p w14:paraId="780382AD" w14:textId="03A37EF6" w:rsidR="00A15C24" w:rsidRPr="00A15C24" w:rsidRDefault="00A15C24" w:rsidP="00863862">
      <w:pPr>
        <w:spacing w:after="0" w:line="240" w:lineRule="auto"/>
      </w:pPr>
      <w:r w:rsidRPr="00A15C24">
        <w:rPr>
          <w:b/>
          <w:bCs/>
        </w:rPr>
        <w:t>Tips:</w:t>
      </w:r>
    </w:p>
    <w:p w14:paraId="39B9269A" w14:textId="77777777" w:rsidR="00A15C24" w:rsidRPr="00A15C24" w:rsidRDefault="00A15C24" w:rsidP="00863862">
      <w:pPr>
        <w:numPr>
          <w:ilvl w:val="0"/>
          <w:numId w:val="9"/>
        </w:numPr>
        <w:spacing w:after="0" w:line="240" w:lineRule="auto"/>
      </w:pPr>
      <w:r w:rsidRPr="00A15C24">
        <w:t>Exclude rescue or elective PCI.</w:t>
      </w:r>
    </w:p>
    <w:p w14:paraId="0F0AB040" w14:textId="77777777" w:rsidR="00A15C24" w:rsidRDefault="00A15C24" w:rsidP="00863862">
      <w:pPr>
        <w:numPr>
          <w:ilvl w:val="0"/>
          <w:numId w:val="9"/>
        </w:numPr>
        <w:spacing w:after="0" w:line="240" w:lineRule="auto"/>
      </w:pPr>
      <w:r w:rsidRPr="00A15C24">
        <w:t>Exclude cases with invalid or missing time stamps.</w:t>
      </w:r>
    </w:p>
    <w:p w14:paraId="77F7A1A2" w14:textId="77777777" w:rsidR="0036384C" w:rsidRDefault="0036384C" w:rsidP="0036384C">
      <w:pPr>
        <w:spacing w:after="0" w:line="240" w:lineRule="auto"/>
      </w:pPr>
    </w:p>
    <w:p w14:paraId="7DA76AA0" w14:textId="3B3D2A29" w:rsidR="00D3513D" w:rsidRPr="002E3B69" w:rsidRDefault="00D3513D" w:rsidP="00D3513D">
      <w:pPr>
        <w:pStyle w:val="Heading3"/>
      </w:pPr>
      <w:r>
        <w:t>3</w:t>
      </w:r>
      <w:r w:rsidRPr="002E3B69">
        <w:t xml:space="preserve">. </w:t>
      </w:r>
      <w:r w:rsidR="00E915DF">
        <w:t>Registry</w:t>
      </w:r>
    </w:p>
    <w:p w14:paraId="1AB278F5" w14:textId="6CD6D74D" w:rsidR="00D3513D" w:rsidRDefault="00D3513D" w:rsidP="00863862">
      <w:pPr>
        <w:spacing w:after="0" w:line="240" w:lineRule="auto"/>
      </w:pPr>
      <w:r w:rsidRPr="00A15C24">
        <w:rPr>
          <w:b/>
          <w:bCs/>
        </w:rPr>
        <w:t xml:space="preserve">Label in </w:t>
      </w:r>
      <w:r w:rsidR="00535570">
        <w:rPr>
          <w:b/>
          <w:bCs/>
        </w:rPr>
        <w:t>table</w:t>
      </w:r>
      <w:r w:rsidRPr="00A15C24">
        <w:rPr>
          <w:b/>
          <w:bCs/>
        </w:rPr>
        <w:t>:</w:t>
      </w:r>
      <w:r w:rsidRPr="00A15C24">
        <w:t xml:space="preserve"> “</w:t>
      </w:r>
      <w:r w:rsidR="000110B8">
        <w:t>Registry</w:t>
      </w:r>
      <w:r w:rsidRPr="00A15C24">
        <w:t>”</w:t>
      </w:r>
    </w:p>
    <w:p w14:paraId="0218DFB2" w14:textId="77777777" w:rsidR="00801F84" w:rsidRDefault="00801F84" w:rsidP="00863862">
      <w:pPr>
        <w:spacing w:after="0" w:line="240" w:lineRule="auto"/>
      </w:pPr>
    </w:p>
    <w:p w14:paraId="6BC5C51C" w14:textId="30427F42" w:rsidR="00801F84" w:rsidRDefault="00801F84" w:rsidP="00863862">
      <w:pPr>
        <w:spacing w:after="0" w:line="240" w:lineRule="auto"/>
      </w:pPr>
      <w:r>
        <w:t>Sites are now asked to select the registry used to report FMC-to-Balloon (</w:t>
      </w:r>
      <w:proofErr w:type="spellStart"/>
      <w:r>
        <w:t>FMC→Device</w:t>
      </w:r>
      <w:proofErr w:type="spellEnd"/>
      <w:r>
        <w:t>) metrics.</w:t>
      </w:r>
    </w:p>
    <w:p w14:paraId="1D27A841" w14:textId="77777777" w:rsidR="00801F84" w:rsidRDefault="00801F84" w:rsidP="00863862">
      <w:pPr>
        <w:spacing w:after="0" w:line="240" w:lineRule="auto"/>
      </w:pPr>
    </w:p>
    <w:p w14:paraId="156E7A71" w14:textId="77777777" w:rsidR="00801F84" w:rsidRDefault="00801F84" w:rsidP="00863862">
      <w:pPr>
        <w:spacing w:after="0" w:line="240" w:lineRule="auto"/>
      </w:pPr>
      <w:r>
        <w:t>Available options include:</w:t>
      </w:r>
    </w:p>
    <w:p w14:paraId="5120EA16" w14:textId="77777777" w:rsidR="00A271DC" w:rsidRDefault="00A271DC" w:rsidP="00677F6C">
      <w:pPr>
        <w:pStyle w:val="ListParagraph"/>
        <w:numPr>
          <w:ilvl w:val="0"/>
          <w:numId w:val="61"/>
        </w:numPr>
        <w:spacing w:after="0" w:line="240" w:lineRule="auto"/>
        <w:ind w:left="720"/>
        <w:sectPr w:rsidR="00A271DC" w:rsidSect="00863862">
          <w:headerReference w:type="default" r:id="rId12"/>
          <w:footerReference w:type="default" r:id="rId13"/>
          <w:headerReference w:type="first" r:id="rId14"/>
          <w:footerReference w:type="first" r:id="rId15"/>
          <w:pgSz w:w="12240" w:h="15840"/>
          <w:pgMar w:top="432" w:right="720" w:bottom="720" w:left="720" w:header="720" w:footer="720" w:gutter="0"/>
          <w:cols w:space="720"/>
          <w:titlePg/>
          <w:docGrid w:linePitch="360"/>
        </w:sectPr>
      </w:pPr>
    </w:p>
    <w:p w14:paraId="45140CF7" w14:textId="77777777" w:rsidR="00801F84" w:rsidRDefault="00801F84" w:rsidP="00863862">
      <w:pPr>
        <w:pStyle w:val="ListParagraph"/>
        <w:numPr>
          <w:ilvl w:val="0"/>
          <w:numId w:val="61"/>
        </w:numPr>
        <w:spacing w:after="0" w:line="240" w:lineRule="auto"/>
        <w:ind w:left="720"/>
      </w:pPr>
      <w:r>
        <w:t>NCDR Chest Pain–MI Registry</w:t>
      </w:r>
    </w:p>
    <w:p w14:paraId="5FEC901E" w14:textId="77777777" w:rsidR="00801F84" w:rsidRDefault="00801F84" w:rsidP="00863862">
      <w:pPr>
        <w:pStyle w:val="ListParagraph"/>
        <w:numPr>
          <w:ilvl w:val="0"/>
          <w:numId w:val="61"/>
        </w:numPr>
        <w:spacing w:after="0" w:line="240" w:lineRule="auto"/>
        <w:ind w:left="720"/>
      </w:pPr>
      <w:r>
        <w:t>AHA GWTG / Mission: Lifeline</w:t>
      </w:r>
    </w:p>
    <w:p w14:paraId="6A680E45" w14:textId="77777777" w:rsidR="00801F84" w:rsidRDefault="00801F84" w:rsidP="00863862">
      <w:pPr>
        <w:pStyle w:val="ListParagraph"/>
        <w:numPr>
          <w:ilvl w:val="0"/>
          <w:numId w:val="61"/>
        </w:numPr>
        <w:spacing w:after="0" w:line="240" w:lineRule="auto"/>
        <w:ind w:left="720"/>
      </w:pPr>
      <w:r>
        <w:t>Validated internal data</w:t>
      </w:r>
    </w:p>
    <w:p w14:paraId="37377C40" w14:textId="77777777" w:rsidR="00801F84" w:rsidRDefault="00801F84" w:rsidP="00863862">
      <w:pPr>
        <w:pStyle w:val="ListParagraph"/>
        <w:numPr>
          <w:ilvl w:val="0"/>
          <w:numId w:val="61"/>
        </w:numPr>
        <w:spacing w:after="0" w:line="240" w:lineRule="auto"/>
        <w:ind w:left="720"/>
      </w:pPr>
      <w:r>
        <w:t>Other (please specify)</w:t>
      </w:r>
    </w:p>
    <w:p w14:paraId="76C1358A" w14:textId="77777777" w:rsidR="00A271DC" w:rsidRDefault="00A271DC" w:rsidP="00677F6C">
      <w:pPr>
        <w:spacing w:after="0" w:line="240" w:lineRule="auto"/>
        <w:sectPr w:rsidR="00A271DC" w:rsidSect="00863862">
          <w:type w:val="continuous"/>
          <w:pgSz w:w="12240" w:h="15840"/>
          <w:pgMar w:top="720" w:right="720" w:bottom="720" w:left="720" w:header="720" w:footer="720" w:gutter="0"/>
          <w:cols w:num="2" w:space="720"/>
          <w:titlePg/>
          <w:docGrid w:linePitch="360"/>
        </w:sectPr>
      </w:pPr>
    </w:p>
    <w:p w14:paraId="66A67D76" w14:textId="77777777" w:rsidR="00801F84" w:rsidRDefault="00801F84" w:rsidP="00863862">
      <w:pPr>
        <w:spacing w:after="0" w:line="240" w:lineRule="auto"/>
      </w:pPr>
    </w:p>
    <w:p w14:paraId="0D94E381" w14:textId="248AD96E" w:rsidR="00801F84" w:rsidRDefault="00801F84" w:rsidP="00863862">
      <w:pPr>
        <w:spacing w:after="0" w:line="240" w:lineRule="auto"/>
      </w:pPr>
      <w:r>
        <w:t xml:space="preserve">This addition allows VHAC to accurately interpret FMC-to-Balloon results across sites that use different national registries. </w:t>
      </w:r>
    </w:p>
    <w:p w14:paraId="2DC2E651" w14:textId="77777777" w:rsidR="00677F6C" w:rsidRDefault="00677F6C" w:rsidP="00863862">
      <w:pPr>
        <w:spacing w:after="0" w:line="240" w:lineRule="auto"/>
      </w:pPr>
    </w:p>
    <w:p w14:paraId="7C8C1450" w14:textId="77777777" w:rsidR="00677F6C" w:rsidRPr="00677F6C" w:rsidRDefault="00677F6C" w:rsidP="00863862">
      <w:pPr>
        <w:spacing w:after="0" w:line="240" w:lineRule="auto"/>
        <w:rPr>
          <w:b/>
          <w:bCs/>
        </w:rPr>
      </w:pPr>
      <w:r w:rsidRPr="00677F6C">
        <w:rPr>
          <w:b/>
          <w:bCs/>
        </w:rPr>
        <w:t>Why This Matters</w:t>
      </w:r>
    </w:p>
    <w:p w14:paraId="24F448AF" w14:textId="77777777" w:rsidR="00677F6C" w:rsidRPr="00677F6C" w:rsidRDefault="00677F6C" w:rsidP="00863862">
      <w:pPr>
        <w:spacing w:after="0" w:line="240" w:lineRule="auto"/>
      </w:pPr>
      <w:r w:rsidRPr="00677F6C">
        <w:t>VHAC members report FMC-to-Balloon metrics using different registries with different definitions. Identifying the registry source ensures submitted data remain comparable, interpretable, and actionable at the statewide level.</w:t>
      </w:r>
    </w:p>
    <w:p w14:paraId="2818339C" w14:textId="50C171FB" w:rsidR="00A15C24" w:rsidRDefault="00A15C24" w:rsidP="007B3A78">
      <w:pPr>
        <w:spacing w:after="0" w:line="240" w:lineRule="auto"/>
      </w:pPr>
    </w:p>
    <w:p w14:paraId="106CF603" w14:textId="424534BF" w:rsidR="006F6FD7" w:rsidRPr="002E3B69" w:rsidRDefault="006F6FD7" w:rsidP="00677F6C">
      <w:pPr>
        <w:pStyle w:val="Heading3"/>
      </w:pPr>
      <w:r>
        <w:t>4</w:t>
      </w:r>
      <w:r w:rsidRPr="002E3B69">
        <w:t xml:space="preserve">. </w:t>
      </w:r>
      <w:r>
        <w:t>Note</w:t>
      </w:r>
      <w:r w:rsidR="006E1739">
        <w:t>s</w:t>
      </w:r>
    </w:p>
    <w:p w14:paraId="3F2689E3" w14:textId="17164DCD" w:rsidR="006F6FD7" w:rsidRPr="00A15C24" w:rsidRDefault="006F6FD7" w:rsidP="00863862">
      <w:pPr>
        <w:spacing w:after="0" w:line="240" w:lineRule="auto"/>
      </w:pPr>
      <w:r w:rsidRPr="00A15C24">
        <w:rPr>
          <w:b/>
          <w:bCs/>
        </w:rPr>
        <w:t xml:space="preserve">Label in </w:t>
      </w:r>
      <w:r w:rsidR="00535570">
        <w:rPr>
          <w:b/>
          <w:bCs/>
        </w:rPr>
        <w:t>table</w:t>
      </w:r>
      <w:r w:rsidRPr="00A15C24">
        <w:rPr>
          <w:b/>
          <w:bCs/>
        </w:rPr>
        <w:t>:</w:t>
      </w:r>
      <w:r w:rsidRPr="00A15C24">
        <w:t xml:space="preserve"> “</w:t>
      </w:r>
      <w:r>
        <w:t>Notes</w:t>
      </w:r>
      <w:r w:rsidRPr="00A15C24">
        <w:t>”</w:t>
      </w:r>
    </w:p>
    <w:p w14:paraId="13BF6A37" w14:textId="77777777" w:rsidR="006F6FD7" w:rsidRDefault="006F6FD7" w:rsidP="00677F6C">
      <w:pPr>
        <w:spacing w:after="0" w:line="240" w:lineRule="auto"/>
      </w:pPr>
    </w:p>
    <w:p w14:paraId="60664AC2" w14:textId="77777777" w:rsidR="006E1739" w:rsidRPr="006E1739" w:rsidRDefault="006E1739" w:rsidP="00677F6C">
      <w:pPr>
        <w:spacing w:after="0" w:line="240" w:lineRule="auto"/>
      </w:pPr>
      <w:r w:rsidRPr="006E1739">
        <w:t xml:space="preserve">Use this field </w:t>
      </w:r>
      <w:r w:rsidRPr="00863862">
        <w:t>sparingly</w:t>
      </w:r>
      <w:r w:rsidRPr="006E1739">
        <w:t xml:space="preserve"> to document context that explains the data </w:t>
      </w:r>
      <w:r w:rsidRPr="00863862">
        <w:t>without identifying the site</w:t>
      </w:r>
      <w:r w:rsidRPr="006E1739">
        <w:t>.</w:t>
      </w:r>
    </w:p>
    <w:p w14:paraId="48FF54FA" w14:textId="77777777" w:rsidR="00A978D1" w:rsidRDefault="00A978D1" w:rsidP="00677F6C">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A978D1" w14:paraId="56A74288" w14:textId="77777777" w:rsidTr="00863862">
        <w:tc>
          <w:tcPr>
            <w:tcW w:w="5395" w:type="dxa"/>
          </w:tcPr>
          <w:p w14:paraId="5C4FEE0F" w14:textId="77777777" w:rsidR="00A978D1" w:rsidRPr="00863862" w:rsidRDefault="00A978D1" w:rsidP="00A978D1">
            <w:pPr>
              <w:rPr>
                <w:b/>
                <w:bCs/>
              </w:rPr>
            </w:pPr>
            <w:r w:rsidRPr="00863862">
              <w:rPr>
                <w:b/>
                <w:bCs/>
              </w:rPr>
              <w:t>Appropriate uses include:</w:t>
            </w:r>
          </w:p>
          <w:p w14:paraId="016C99A2" w14:textId="77777777" w:rsidR="00A978D1" w:rsidRPr="006E1739" w:rsidRDefault="00A978D1" w:rsidP="00A978D1">
            <w:pPr>
              <w:numPr>
                <w:ilvl w:val="0"/>
                <w:numId w:val="46"/>
              </w:numPr>
            </w:pPr>
            <w:r w:rsidRPr="006E1739">
              <w:t>Data suppression due to low volume</w:t>
            </w:r>
          </w:p>
          <w:p w14:paraId="3E4E89B5" w14:textId="77777777" w:rsidR="00A978D1" w:rsidRPr="006E1739" w:rsidRDefault="00A978D1" w:rsidP="00A978D1">
            <w:pPr>
              <w:numPr>
                <w:ilvl w:val="0"/>
                <w:numId w:val="46"/>
              </w:numPr>
            </w:pPr>
            <w:r w:rsidRPr="006E1739">
              <w:t xml:space="preserve">Registry reporting </w:t>
            </w:r>
            <w:proofErr w:type="gramStart"/>
            <w:r w:rsidRPr="006E1739">
              <w:t>lag</w:t>
            </w:r>
            <w:proofErr w:type="gramEnd"/>
          </w:p>
          <w:p w14:paraId="6605C4E3" w14:textId="77777777" w:rsidR="00A978D1" w:rsidRPr="006E1739" w:rsidRDefault="00A978D1" w:rsidP="00A978D1">
            <w:pPr>
              <w:numPr>
                <w:ilvl w:val="0"/>
                <w:numId w:val="46"/>
              </w:numPr>
            </w:pPr>
            <w:r w:rsidRPr="006E1739">
              <w:t>Partial quarter reporting</w:t>
            </w:r>
          </w:p>
          <w:p w14:paraId="065F1F7F" w14:textId="77777777" w:rsidR="00A978D1" w:rsidRPr="006E1739" w:rsidRDefault="00A978D1" w:rsidP="00A978D1">
            <w:pPr>
              <w:numPr>
                <w:ilvl w:val="0"/>
                <w:numId w:val="46"/>
              </w:numPr>
            </w:pPr>
            <w:proofErr w:type="gramStart"/>
            <w:r w:rsidRPr="006E1739">
              <w:t>Known</w:t>
            </w:r>
            <w:proofErr w:type="gramEnd"/>
            <w:r w:rsidRPr="006E1739">
              <w:t xml:space="preserve"> data quality issues</w:t>
            </w:r>
          </w:p>
          <w:p w14:paraId="0A47F540" w14:textId="77777777" w:rsidR="00A978D1" w:rsidRPr="006E1739" w:rsidRDefault="00A978D1" w:rsidP="00A978D1">
            <w:pPr>
              <w:numPr>
                <w:ilvl w:val="0"/>
                <w:numId w:val="46"/>
              </w:numPr>
            </w:pPr>
            <w:r w:rsidRPr="006E1739">
              <w:t>Methodological notes (e.g., EMS timestamp limitations)</w:t>
            </w:r>
          </w:p>
          <w:p w14:paraId="04E54E78" w14:textId="77777777" w:rsidR="00A978D1" w:rsidRDefault="00A978D1" w:rsidP="00677F6C"/>
        </w:tc>
        <w:tc>
          <w:tcPr>
            <w:tcW w:w="5395" w:type="dxa"/>
          </w:tcPr>
          <w:p w14:paraId="660050F6" w14:textId="77777777" w:rsidR="00A978D1" w:rsidRPr="00863862" w:rsidRDefault="00A978D1" w:rsidP="00A978D1">
            <w:pPr>
              <w:rPr>
                <w:b/>
                <w:bCs/>
              </w:rPr>
            </w:pPr>
            <w:r w:rsidRPr="00863862">
              <w:rPr>
                <w:b/>
                <w:bCs/>
              </w:rPr>
              <w:t>Do not include:</w:t>
            </w:r>
          </w:p>
          <w:p w14:paraId="352ED631" w14:textId="77777777" w:rsidR="00A978D1" w:rsidRPr="006E1739" w:rsidRDefault="00A978D1" w:rsidP="00A978D1">
            <w:pPr>
              <w:numPr>
                <w:ilvl w:val="0"/>
                <w:numId w:val="47"/>
              </w:numPr>
            </w:pPr>
            <w:r w:rsidRPr="006E1739">
              <w:t>Hospital names</w:t>
            </w:r>
          </w:p>
          <w:p w14:paraId="60DBF40F" w14:textId="77777777" w:rsidR="00A978D1" w:rsidRPr="006E1739" w:rsidRDefault="00A978D1" w:rsidP="00A978D1">
            <w:pPr>
              <w:numPr>
                <w:ilvl w:val="0"/>
                <w:numId w:val="47"/>
              </w:numPr>
            </w:pPr>
            <w:r w:rsidRPr="006E1739">
              <w:t>City names</w:t>
            </w:r>
          </w:p>
          <w:p w14:paraId="712ED09E" w14:textId="77777777" w:rsidR="00A978D1" w:rsidRPr="006E1739" w:rsidRDefault="00A978D1" w:rsidP="00A978D1">
            <w:pPr>
              <w:numPr>
                <w:ilvl w:val="0"/>
                <w:numId w:val="47"/>
              </w:numPr>
              <w:tabs>
                <w:tab w:val="clear" w:pos="720"/>
                <w:tab w:val="num" w:pos="1080"/>
              </w:tabs>
              <w:ind w:left="1080"/>
            </w:pPr>
            <w:r w:rsidRPr="006E1739">
              <w:t>Provider names</w:t>
            </w:r>
          </w:p>
          <w:p w14:paraId="2C063031" w14:textId="77777777" w:rsidR="00A978D1" w:rsidRPr="006E1739" w:rsidRDefault="00A978D1" w:rsidP="00A978D1">
            <w:pPr>
              <w:numPr>
                <w:ilvl w:val="0"/>
                <w:numId w:val="47"/>
              </w:numPr>
              <w:tabs>
                <w:tab w:val="clear" w:pos="720"/>
                <w:tab w:val="num" w:pos="1080"/>
              </w:tabs>
              <w:ind w:left="1080"/>
            </w:pPr>
            <w:r w:rsidRPr="006E1739">
              <w:t>Identifiable operational details</w:t>
            </w:r>
          </w:p>
          <w:p w14:paraId="6BFFFD59" w14:textId="77777777" w:rsidR="00A978D1" w:rsidRDefault="00A978D1" w:rsidP="00677F6C"/>
        </w:tc>
      </w:tr>
    </w:tbl>
    <w:p w14:paraId="66DE0DBC" w14:textId="77777777" w:rsidR="00A978D1" w:rsidRDefault="00A978D1" w:rsidP="00677F6C">
      <w:pPr>
        <w:spacing w:after="0" w:line="240" w:lineRule="auto"/>
      </w:pPr>
    </w:p>
    <w:p w14:paraId="4380AF87" w14:textId="77777777" w:rsidR="00A15C24" w:rsidRPr="007B3A78" w:rsidRDefault="00A15C24" w:rsidP="009819D8">
      <w:pPr>
        <w:pStyle w:val="Heading2"/>
      </w:pPr>
      <w:r w:rsidRPr="007B3A78">
        <w:t>SECTION 3 – CARDIOGENIC SHOCK PERFORMANCE MEASURES</w:t>
      </w:r>
    </w:p>
    <w:p w14:paraId="3ADAAF4D" w14:textId="1B4112D6" w:rsidR="00A15C24" w:rsidRDefault="001F2D65" w:rsidP="002E3B69">
      <w:pPr>
        <w:pStyle w:val="Heading3"/>
      </w:pPr>
      <w:r>
        <w:t>1</w:t>
      </w:r>
      <w:r w:rsidR="00A15C24" w:rsidRPr="002E3B69">
        <w:t>. Number of Shock Patients per Last Quarter (NCDR)</w:t>
      </w:r>
    </w:p>
    <w:p w14:paraId="5C88E8D3" w14:textId="77777777" w:rsidR="001F2D65" w:rsidRPr="00CF2F6D" w:rsidRDefault="001F2D65" w:rsidP="001F2D65">
      <w:pPr>
        <w:spacing w:after="0" w:line="240" w:lineRule="auto"/>
      </w:pPr>
      <w:r w:rsidRPr="00CF2F6D">
        <w:t>Site A–H Instructions (Anonymity Protection)</w:t>
      </w:r>
    </w:p>
    <w:p w14:paraId="0B58C1D8" w14:textId="77777777" w:rsidR="001F2D65" w:rsidRDefault="001F2D65" w:rsidP="00863862">
      <w:pPr>
        <w:pStyle w:val="ListParagraph"/>
        <w:numPr>
          <w:ilvl w:val="0"/>
          <w:numId w:val="51"/>
        </w:numPr>
        <w:spacing w:after="0" w:line="240" w:lineRule="auto"/>
      </w:pPr>
      <w:r w:rsidRPr="00CF2F6D">
        <w:t>Site A through Site H</w:t>
      </w:r>
      <w:r w:rsidRPr="00801470">
        <w:t xml:space="preserve"> represent </w:t>
      </w:r>
      <w:r w:rsidRPr="00CF2F6D">
        <w:t>participating programs</w:t>
      </w:r>
      <w:r w:rsidRPr="00801470">
        <w:t>.</w:t>
      </w:r>
    </w:p>
    <w:p w14:paraId="50ABC052" w14:textId="7123A08A" w:rsidR="001F2D65" w:rsidRDefault="001F2D65" w:rsidP="00863862">
      <w:pPr>
        <w:pStyle w:val="ListParagraph"/>
        <w:numPr>
          <w:ilvl w:val="0"/>
          <w:numId w:val="51"/>
        </w:numPr>
        <w:spacing w:after="0" w:line="240" w:lineRule="auto"/>
      </w:pPr>
      <w:proofErr w:type="gramStart"/>
      <w:r>
        <w:t>Align</w:t>
      </w:r>
      <w:proofErr w:type="gramEnd"/>
      <w:r>
        <w:t xml:space="preserve"> reported values by Site.</w:t>
      </w:r>
    </w:p>
    <w:p w14:paraId="2D0AECFD" w14:textId="77777777" w:rsidR="00C23672" w:rsidRPr="001F2D65" w:rsidRDefault="00C23672" w:rsidP="00863862">
      <w:pPr>
        <w:spacing w:after="0" w:line="240" w:lineRule="auto"/>
        <w:ind w:left="720"/>
      </w:pPr>
    </w:p>
    <w:p w14:paraId="7283EDF8" w14:textId="77777777" w:rsidR="00A15C24" w:rsidRPr="00BA6D99" w:rsidRDefault="00A15C24" w:rsidP="00863862">
      <w:pPr>
        <w:rPr>
          <w:b/>
          <w:bCs/>
        </w:rPr>
      </w:pPr>
      <w:r w:rsidRPr="00BA6D99">
        <w:rPr>
          <w:b/>
          <w:bCs/>
        </w:rPr>
        <w:t>Instructions:</w:t>
      </w:r>
    </w:p>
    <w:p w14:paraId="4EC7D616" w14:textId="4C8B4AF9" w:rsidR="00EC1E23" w:rsidRPr="00EC1E23" w:rsidRDefault="00EC1E23" w:rsidP="00863862">
      <w:pPr>
        <w:pStyle w:val="ListParagraph"/>
        <w:numPr>
          <w:ilvl w:val="0"/>
          <w:numId w:val="49"/>
        </w:numPr>
      </w:pPr>
      <w:r w:rsidRPr="00EC1E23">
        <w:t>Report the total number of AMI–Cardiogenic Shock (AMI-CS) patients who presented in shock at arrival during the reporting quarter.</w:t>
      </w:r>
    </w:p>
    <w:p w14:paraId="636CF823" w14:textId="403F829E" w:rsidR="00EC1E23" w:rsidRPr="00EC1E23" w:rsidRDefault="00EC1E23" w:rsidP="00863862">
      <w:pPr>
        <w:pStyle w:val="ListParagraph"/>
        <w:numPr>
          <w:ilvl w:val="0"/>
          <w:numId w:val="49"/>
        </w:numPr>
      </w:pPr>
      <w:r w:rsidRPr="00EC1E23">
        <w:t>Do NOT include patients who developed cardiogenic shock later during hospitalization.</w:t>
      </w:r>
    </w:p>
    <w:p w14:paraId="66783100" w14:textId="7286BC1D" w:rsidR="00EC1E23" w:rsidRPr="00BA6D99" w:rsidRDefault="00EC1E23" w:rsidP="00863862">
      <w:pPr>
        <w:rPr>
          <w:b/>
          <w:bCs/>
        </w:rPr>
      </w:pPr>
      <w:r w:rsidRPr="00BA6D99">
        <w:rPr>
          <w:b/>
          <w:bCs/>
        </w:rPr>
        <w:t>Acceptable data sources include:</w:t>
      </w:r>
    </w:p>
    <w:p w14:paraId="2BFCC87C" w14:textId="77777777" w:rsidR="00EC1E23" w:rsidRPr="00EC1E23" w:rsidRDefault="00EC1E23" w:rsidP="00863862">
      <w:pPr>
        <w:pStyle w:val="ListParagraph"/>
        <w:numPr>
          <w:ilvl w:val="0"/>
          <w:numId w:val="52"/>
        </w:numPr>
      </w:pPr>
      <w:r w:rsidRPr="00EC1E23">
        <w:t>NCDR registry (Shock cohort)</w:t>
      </w:r>
    </w:p>
    <w:p w14:paraId="1BA3FDB6" w14:textId="77777777" w:rsidR="00EC1E23" w:rsidRPr="00EC1E23" w:rsidRDefault="00EC1E23" w:rsidP="00863862">
      <w:pPr>
        <w:pStyle w:val="ListParagraph"/>
        <w:numPr>
          <w:ilvl w:val="0"/>
          <w:numId w:val="52"/>
        </w:numPr>
      </w:pPr>
      <w:r w:rsidRPr="00EC1E23">
        <w:t>Internal cardiogenic shock logs</w:t>
      </w:r>
    </w:p>
    <w:p w14:paraId="6A3B38F7" w14:textId="759F1904" w:rsidR="00A15C24" w:rsidRPr="00A15C24" w:rsidRDefault="00EC1E23" w:rsidP="00863862">
      <w:pPr>
        <w:pStyle w:val="ListParagraph"/>
        <w:numPr>
          <w:ilvl w:val="0"/>
          <w:numId w:val="52"/>
        </w:numPr>
      </w:pPr>
      <w:r w:rsidRPr="00EC1E23">
        <w:t>CICU or Cath Lab quality dashboards</w:t>
      </w:r>
    </w:p>
    <w:p w14:paraId="7D055C9B" w14:textId="2A7C61CD" w:rsidR="00A15C24" w:rsidRPr="007B3A78" w:rsidRDefault="006E6197" w:rsidP="002E3B69">
      <w:pPr>
        <w:pStyle w:val="Heading3"/>
        <w:rPr>
          <w:sz w:val="24"/>
          <w:szCs w:val="24"/>
        </w:rPr>
      </w:pPr>
      <w:r>
        <w:t>2</w:t>
      </w:r>
      <w:r w:rsidR="00A15C24" w:rsidRPr="002E3B69">
        <w:t>. Number and % with Lactate Measured</w:t>
      </w:r>
    </w:p>
    <w:p w14:paraId="3B2A1C33" w14:textId="2175A46D" w:rsidR="009E1D8E" w:rsidRPr="009E1D8E" w:rsidRDefault="009E1D8E" w:rsidP="009E1D8E">
      <w:pPr>
        <w:spacing w:after="0" w:line="240" w:lineRule="auto"/>
        <w:ind w:left="360"/>
        <w:rPr>
          <w:b/>
          <w:bCs/>
        </w:rPr>
      </w:pPr>
      <w:r w:rsidRPr="009E1D8E">
        <w:rPr>
          <w:b/>
          <w:bCs/>
        </w:rPr>
        <w:t>Instructions (VHAC Standard):</w:t>
      </w:r>
    </w:p>
    <w:p w14:paraId="5988B5AE" w14:textId="77777777" w:rsidR="009E1D8E" w:rsidRPr="009E1D8E" w:rsidRDefault="009E1D8E" w:rsidP="009E1D8E">
      <w:pPr>
        <w:spacing w:after="0" w:line="240" w:lineRule="auto"/>
        <w:ind w:left="360"/>
      </w:pPr>
      <w:r w:rsidRPr="009E1D8E">
        <w:t>Early and subsequent lactate measurement supports timely identification of tissue hypoperfusion and guides shock management.</w:t>
      </w:r>
    </w:p>
    <w:p w14:paraId="1006367C" w14:textId="77777777" w:rsidR="00C23672" w:rsidRPr="005B0855" w:rsidRDefault="00C23672" w:rsidP="00C23672">
      <w:pPr>
        <w:pStyle w:val="ListParagraph"/>
        <w:numPr>
          <w:ilvl w:val="0"/>
          <w:numId w:val="41"/>
        </w:numPr>
        <w:spacing w:after="0" w:line="240" w:lineRule="auto"/>
      </w:pPr>
      <w:r w:rsidRPr="005A08B1">
        <w:t>Early lactate measurement supports timely identification of tissue hypoperfusion and guides early shock management.</w:t>
      </w:r>
    </w:p>
    <w:p w14:paraId="6CAEB64A" w14:textId="4A47DDDD" w:rsidR="009E1D8E" w:rsidRPr="009E1D8E" w:rsidRDefault="009E1D8E" w:rsidP="009E1D8E">
      <w:pPr>
        <w:pStyle w:val="ListParagraph"/>
        <w:numPr>
          <w:ilvl w:val="0"/>
          <w:numId w:val="41"/>
        </w:numPr>
        <w:spacing w:after="0" w:line="240" w:lineRule="auto"/>
      </w:pPr>
      <w:proofErr w:type="gramStart"/>
      <w:r w:rsidRPr="009E1D8E">
        <w:t>Report</w:t>
      </w:r>
      <w:proofErr w:type="gramEnd"/>
      <w:r w:rsidRPr="009E1D8E">
        <w:t xml:space="preserve"> the number of AMI-CS patients who had a lactate level drawn at presentation (ED, Cath Lab, ICU or first point-of-care laboratory).</w:t>
      </w:r>
    </w:p>
    <w:p w14:paraId="05942C2C" w14:textId="77777777" w:rsidR="009E1D8E" w:rsidRPr="009E1D8E" w:rsidRDefault="009E1D8E" w:rsidP="009E1D8E">
      <w:pPr>
        <w:pStyle w:val="ListParagraph"/>
        <w:numPr>
          <w:ilvl w:val="0"/>
          <w:numId w:val="41"/>
        </w:numPr>
        <w:spacing w:after="0" w:line="240" w:lineRule="auto"/>
      </w:pPr>
      <w:r w:rsidRPr="009E1D8E">
        <w:t>Calculate the percentage using:</w:t>
      </w:r>
    </w:p>
    <w:p w14:paraId="206F4E0E" w14:textId="77777777" w:rsidR="009E1D8E" w:rsidRPr="009E1D8E" w:rsidRDefault="009E1D8E" w:rsidP="009E1D8E">
      <w:pPr>
        <w:pStyle w:val="ListParagraph"/>
        <w:numPr>
          <w:ilvl w:val="0"/>
          <w:numId w:val="41"/>
        </w:numPr>
        <w:spacing w:after="0" w:line="240" w:lineRule="auto"/>
      </w:pPr>
      <w:r w:rsidRPr="009E1D8E">
        <w:t>Percent with Lactate Measured = (Number with lactate drawn ÷ Total shock patients) × 100</w:t>
      </w:r>
    </w:p>
    <w:p w14:paraId="06A0D116" w14:textId="69124028" w:rsidR="005A08B1" w:rsidRDefault="005A08B1" w:rsidP="009E1D8E">
      <w:pPr>
        <w:spacing w:after="0" w:line="240" w:lineRule="auto"/>
        <w:ind w:left="360"/>
      </w:pPr>
    </w:p>
    <w:p w14:paraId="4D91CB58" w14:textId="659439FB" w:rsidR="00A15C24" w:rsidRPr="007B3A78" w:rsidRDefault="006E6197" w:rsidP="000A6C65">
      <w:pPr>
        <w:pStyle w:val="Heading3"/>
      </w:pPr>
      <w:r>
        <w:t>3</w:t>
      </w:r>
      <w:r w:rsidR="00A15C24" w:rsidRPr="007B3A78">
        <w:t>. Number and % with Cardiac Power Output (CPO) Calculated</w:t>
      </w:r>
    </w:p>
    <w:p w14:paraId="6152144F" w14:textId="77777777" w:rsidR="0061131B" w:rsidRPr="0061131B" w:rsidRDefault="0061131B" w:rsidP="0061131B">
      <w:pPr>
        <w:spacing w:after="0" w:line="240" w:lineRule="auto"/>
        <w:ind w:firstLine="360"/>
        <w:rPr>
          <w:b/>
          <w:bCs/>
        </w:rPr>
      </w:pPr>
      <w:r w:rsidRPr="0061131B">
        <w:rPr>
          <w:b/>
          <w:bCs/>
        </w:rPr>
        <w:t>Instructions (VHAC Standard):</w:t>
      </w:r>
    </w:p>
    <w:p w14:paraId="750D8075" w14:textId="77777777" w:rsidR="009E1355" w:rsidRPr="009E1355" w:rsidRDefault="009E1355" w:rsidP="00863862">
      <w:pPr>
        <w:pStyle w:val="ListParagraph"/>
        <w:numPr>
          <w:ilvl w:val="0"/>
          <w:numId w:val="53"/>
        </w:numPr>
        <w:spacing w:after="0" w:line="240" w:lineRule="auto"/>
      </w:pPr>
      <w:r w:rsidRPr="009E1355">
        <w:t>CPO is a strong predictor of clinical deterioration and mortality and is highly useful in goal-directed cardiogenic shock management.</w:t>
      </w:r>
    </w:p>
    <w:p w14:paraId="2205EF62" w14:textId="77777777" w:rsidR="009E1355" w:rsidRPr="009E1355" w:rsidRDefault="009E1355" w:rsidP="00863862">
      <w:pPr>
        <w:pStyle w:val="ListParagraph"/>
        <w:numPr>
          <w:ilvl w:val="0"/>
          <w:numId w:val="53"/>
        </w:numPr>
        <w:spacing w:after="0" w:line="240" w:lineRule="auto"/>
      </w:pPr>
      <w:r w:rsidRPr="009E1355">
        <w:t xml:space="preserve">CPO= (Mean Arterial Pressure </w:t>
      </w:r>
      <w:proofErr w:type="gramStart"/>
      <w:r w:rsidRPr="009E1355">
        <w:t>x</w:t>
      </w:r>
      <w:proofErr w:type="gramEnd"/>
      <w:r w:rsidRPr="009E1355">
        <w:t xml:space="preserve"> Cardiac Output/451)</w:t>
      </w:r>
    </w:p>
    <w:p w14:paraId="58BD4536" w14:textId="77777777" w:rsidR="009E1355" w:rsidRPr="009E1355" w:rsidRDefault="009E1355" w:rsidP="00863862">
      <w:pPr>
        <w:pStyle w:val="ListParagraph"/>
        <w:numPr>
          <w:ilvl w:val="0"/>
          <w:numId w:val="53"/>
        </w:numPr>
        <w:spacing w:after="0" w:line="240" w:lineRule="auto"/>
      </w:pPr>
      <w:r w:rsidRPr="009E1355">
        <w:t>Report the number and percentage of AMI-CS patients who had Cardiac Power Output (CPO) calculated during the PCI case and before leaving the Cath Lab.</w:t>
      </w:r>
    </w:p>
    <w:p w14:paraId="701514D0" w14:textId="77777777" w:rsidR="009E1355" w:rsidRPr="009E1355" w:rsidRDefault="009E1355" w:rsidP="00863862">
      <w:pPr>
        <w:pStyle w:val="ListParagraph"/>
        <w:numPr>
          <w:ilvl w:val="0"/>
          <w:numId w:val="53"/>
        </w:numPr>
        <w:spacing w:after="0" w:line="240" w:lineRule="auto"/>
      </w:pPr>
      <w:r w:rsidRPr="009E1355">
        <w:t xml:space="preserve">Cardiac Index/Cardiac Output or noninvasive assessments of cardiac function do not count.  </w:t>
      </w:r>
    </w:p>
    <w:p w14:paraId="6403AD7A" w14:textId="77777777" w:rsidR="0061131B" w:rsidRDefault="0061131B" w:rsidP="0061131B">
      <w:pPr>
        <w:spacing w:after="0" w:line="240" w:lineRule="auto"/>
      </w:pPr>
    </w:p>
    <w:p w14:paraId="60471D74" w14:textId="77777777" w:rsidR="00280EEE" w:rsidRDefault="00280EEE" w:rsidP="00955679">
      <w:pPr>
        <w:spacing w:after="0" w:line="240" w:lineRule="auto"/>
        <w:ind w:left="360"/>
        <w:rPr>
          <w:b/>
          <w:bCs/>
        </w:rPr>
      </w:pPr>
    </w:p>
    <w:p w14:paraId="2D0384CC" w14:textId="77777777" w:rsidR="00280EEE" w:rsidRDefault="00280EEE" w:rsidP="00955679">
      <w:pPr>
        <w:spacing w:after="0" w:line="240" w:lineRule="auto"/>
        <w:ind w:left="360"/>
        <w:rPr>
          <w:b/>
          <w:bCs/>
        </w:rPr>
      </w:pPr>
    </w:p>
    <w:p w14:paraId="55C27976" w14:textId="77777777" w:rsidR="00280EEE" w:rsidRDefault="00280EEE" w:rsidP="00955679">
      <w:pPr>
        <w:spacing w:after="0" w:line="240" w:lineRule="auto"/>
        <w:ind w:left="360"/>
        <w:rPr>
          <w:b/>
          <w:bCs/>
        </w:rPr>
      </w:pPr>
    </w:p>
    <w:p w14:paraId="655DA66B" w14:textId="7B0A5096" w:rsidR="0061131B" w:rsidRPr="0061131B" w:rsidRDefault="0061131B" w:rsidP="00955679">
      <w:pPr>
        <w:spacing w:after="0" w:line="240" w:lineRule="auto"/>
        <w:ind w:left="360"/>
        <w:rPr>
          <w:b/>
          <w:bCs/>
        </w:rPr>
      </w:pPr>
      <w:r w:rsidRPr="0061131B">
        <w:rPr>
          <w:b/>
          <w:bCs/>
        </w:rPr>
        <w:t>Percentage Calculation:</w:t>
      </w:r>
    </w:p>
    <w:p w14:paraId="54C643E4" w14:textId="77777777" w:rsidR="0061131B" w:rsidRPr="0061131B" w:rsidRDefault="0061131B" w:rsidP="00955679">
      <w:pPr>
        <w:spacing w:after="0" w:line="240" w:lineRule="auto"/>
        <w:ind w:left="360"/>
      </w:pPr>
      <w:r w:rsidRPr="0061131B">
        <w:t>Percent with CPO Calculated = (Number with CPO calculated ÷ Total shock patients) × 100</w:t>
      </w:r>
    </w:p>
    <w:p w14:paraId="552766AE" w14:textId="46610BAC" w:rsidR="0061131B" w:rsidRPr="00863862" w:rsidRDefault="0061131B" w:rsidP="00955679">
      <w:pPr>
        <w:spacing w:after="0" w:line="240" w:lineRule="auto"/>
        <w:ind w:left="360"/>
        <w:rPr>
          <w:b/>
          <w:bCs/>
        </w:rPr>
      </w:pPr>
      <w:r w:rsidRPr="00863862">
        <w:rPr>
          <w:b/>
          <w:bCs/>
        </w:rPr>
        <w:t>CPO Formula:</w:t>
      </w:r>
      <w:r w:rsidR="00955679" w:rsidRPr="00863862">
        <w:rPr>
          <w:b/>
          <w:bCs/>
        </w:rPr>
        <w:t xml:space="preserve"> </w:t>
      </w:r>
    </w:p>
    <w:p w14:paraId="639B0DC8" w14:textId="77777777" w:rsidR="0061131B" w:rsidRPr="0061131B" w:rsidRDefault="0061131B" w:rsidP="00955679">
      <w:pPr>
        <w:spacing w:after="0" w:line="240" w:lineRule="auto"/>
        <w:ind w:left="360"/>
      </w:pPr>
      <w:r w:rsidRPr="0061131B">
        <w:t>CPO = (MAP × CO) ÷ 451</w:t>
      </w:r>
    </w:p>
    <w:p w14:paraId="4E6C9310" w14:textId="77777777" w:rsidR="0061131B" w:rsidRPr="0061131B" w:rsidRDefault="0061131B" w:rsidP="00863862">
      <w:pPr>
        <w:pStyle w:val="ListParagraph"/>
        <w:numPr>
          <w:ilvl w:val="0"/>
          <w:numId w:val="54"/>
        </w:numPr>
        <w:spacing w:after="0" w:line="240" w:lineRule="auto"/>
      </w:pPr>
      <w:r w:rsidRPr="0061131B">
        <w:t>MAP = Mean Arterial Pressure</w:t>
      </w:r>
    </w:p>
    <w:p w14:paraId="3652ABBF" w14:textId="77777777" w:rsidR="0061131B" w:rsidRPr="0061131B" w:rsidRDefault="0061131B" w:rsidP="00863862">
      <w:pPr>
        <w:pStyle w:val="ListParagraph"/>
        <w:numPr>
          <w:ilvl w:val="0"/>
          <w:numId w:val="54"/>
        </w:numPr>
        <w:spacing w:after="0" w:line="240" w:lineRule="auto"/>
      </w:pPr>
      <w:r w:rsidRPr="0061131B">
        <w:t>CO = Cardiac Output (L/min)</w:t>
      </w:r>
    </w:p>
    <w:p w14:paraId="1C939D8C" w14:textId="3B39983A" w:rsidR="0061131B" w:rsidRPr="0061131B" w:rsidRDefault="0061131B" w:rsidP="0061131B">
      <w:pPr>
        <w:spacing w:after="0" w:line="240" w:lineRule="auto"/>
      </w:pPr>
      <w:r w:rsidRPr="0061131B">
        <w:br/>
        <w:t>This metric ensures that invasive hemodynamic assessment is performed at the point of highest clinical impact, enabling timely escalation decisions for patients with cardiogenic shock.</w:t>
      </w:r>
    </w:p>
    <w:p w14:paraId="660FD18F" w14:textId="0F90B19B" w:rsidR="0061131B" w:rsidRPr="0061131B" w:rsidRDefault="0061131B" w:rsidP="0061131B">
      <w:pPr>
        <w:spacing w:after="0" w:line="240" w:lineRule="auto"/>
      </w:pPr>
    </w:p>
    <w:p w14:paraId="07E742A7" w14:textId="77777777" w:rsidR="0061131B" w:rsidRPr="00863862" w:rsidRDefault="0061131B" w:rsidP="0061131B">
      <w:pPr>
        <w:spacing w:after="0" w:line="240" w:lineRule="auto"/>
        <w:rPr>
          <w:b/>
          <w:bCs/>
        </w:rPr>
      </w:pPr>
      <w:r w:rsidRPr="00863862">
        <w:rPr>
          <w:b/>
          <w:bCs/>
        </w:rPr>
        <w:t>VHAC Benchmarks</w:t>
      </w:r>
    </w:p>
    <w:p w14:paraId="4DF4C321" w14:textId="77777777" w:rsidR="0061131B" w:rsidRPr="0061131B" w:rsidRDefault="0061131B" w:rsidP="00863862">
      <w:pPr>
        <w:pStyle w:val="ListParagraph"/>
        <w:numPr>
          <w:ilvl w:val="0"/>
          <w:numId w:val="55"/>
        </w:numPr>
        <w:spacing w:after="0" w:line="240" w:lineRule="auto"/>
      </w:pPr>
      <w:r w:rsidRPr="0061131B">
        <w:t>Lactate measured in AMI-CS: ≥ 90%</w:t>
      </w:r>
    </w:p>
    <w:p w14:paraId="41EEA740" w14:textId="77777777" w:rsidR="0061131B" w:rsidRPr="0061131B" w:rsidRDefault="0061131B" w:rsidP="00863862">
      <w:pPr>
        <w:pStyle w:val="ListParagraph"/>
        <w:numPr>
          <w:ilvl w:val="0"/>
          <w:numId w:val="55"/>
        </w:numPr>
        <w:spacing w:after="0" w:line="240" w:lineRule="auto"/>
      </w:pPr>
      <w:r w:rsidRPr="0061131B">
        <w:t>CPO calculated in AMI-CS: ≥ 75%</w:t>
      </w:r>
    </w:p>
    <w:p w14:paraId="0022FB20" w14:textId="77777777" w:rsidR="00A15C24" w:rsidRDefault="00A15C24" w:rsidP="007B3A78">
      <w:pPr>
        <w:spacing w:after="0" w:line="240" w:lineRule="auto"/>
      </w:pPr>
    </w:p>
    <w:p w14:paraId="2F6916A8" w14:textId="6353E95E" w:rsidR="00DA693A" w:rsidRDefault="00DA693A" w:rsidP="000A6C65">
      <w:pPr>
        <w:pStyle w:val="Heading2"/>
        <w:rPr>
          <w:rFonts w:asciiTheme="minorHAnsi" w:eastAsiaTheme="minorHAnsi" w:hAnsiTheme="minorHAnsi" w:cstheme="minorBidi"/>
          <w:color w:val="auto"/>
          <w:sz w:val="24"/>
          <w:szCs w:val="24"/>
        </w:rPr>
      </w:pPr>
      <w:r>
        <w:rPr>
          <w:rFonts w:asciiTheme="minorHAnsi" w:eastAsiaTheme="minorHAnsi" w:hAnsiTheme="minorHAnsi" w:cstheme="minorBidi"/>
          <w:color w:val="auto"/>
          <w:sz w:val="24"/>
          <w:szCs w:val="24"/>
        </w:rPr>
        <w:t>“</w:t>
      </w:r>
      <w:r w:rsidRPr="00DA693A">
        <w:rPr>
          <w:rFonts w:asciiTheme="minorHAnsi" w:eastAsiaTheme="minorHAnsi" w:hAnsiTheme="minorHAnsi" w:cstheme="minorBidi"/>
          <w:color w:val="auto"/>
          <w:sz w:val="24"/>
          <w:szCs w:val="24"/>
        </w:rPr>
        <w:t>End of PCI case” refers to completion of the primary PCI procedure prior to leaving the Cath Lab.</w:t>
      </w:r>
    </w:p>
    <w:p w14:paraId="165E572F" w14:textId="1063B1E9" w:rsidR="00A86A47" w:rsidRPr="007B3A78" w:rsidRDefault="00A86A47" w:rsidP="00A86A47">
      <w:pPr>
        <w:pStyle w:val="Heading2"/>
      </w:pPr>
      <w:r w:rsidRPr="007B3A78">
        <w:t xml:space="preserve">SECTION 4 – </w:t>
      </w:r>
      <w:r w:rsidR="001A530B" w:rsidRPr="001A530B">
        <w:t xml:space="preserve">EMS EDUCATION SESSIONS </w:t>
      </w:r>
    </w:p>
    <w:p w14:paraId="41CD8E8F" w14:textId="77777777" w:rsidR="00A65D15" w:rsidRPr="00CB34F1" w:rsidRDefault="00A65D15" w:rsidP="00CB34F1">
      <w:r w:rsidRPr="00CB34F1">
        <w:t xml:space="preserve">This section is used to document EMS Education sessions hosted by your region. VHAC requests that each region </w:t>
      </w:r>
      <w:proofErr w:type="gramStart"/>
      <w:r w:rsidRPr="00CB34F1">
        <w:t>host</w:t>
      </w:r>
      <w:proofErr w:type="gramEnd"/>
      <w:r w:rsidRPr="00CB34F1">
        <w:t xml:space="preserve"> at least two (2) EMS Education sessions per year.</w:t>
      </w:r>
    </w:p>
    <w:p w14:paraId="05E2DA7F" w14:textId="77777777" w:rsidR="00A65D15" w:rsidRPr="00CB34F1" w:rsidRDefault="00A65D15" w:rsidP="00CB34F1">
      <w:pPr>
        <w:rPr>
          <w:b/>
          <w:bCs/>
        </w:rPr>
      </w:pPr>
      <w:r w:rsidRPr="00CB34F1">
        <w:rPr>
          <w:b/>
          <w:bCs/>
        </w:rPr>
        <w:t xml:space="preserve">For each EMS Education session, complete one row </w:t>
      </w:r>
      <w:proofErr w:type="gramStart"/>
      <w:r w:rsidRPr="00CB34F1">
        <w:rPr>
          <w:b/>
          <w:bCs/>
        </w:rPr>
        <w:t>in</w:t>
      </w:r>
      <w:proofErr w:type="gramEnd"/>
      <w:r w:rsidRPr="00CB34F1">
        <w:rPr>
          <w:b/>
          <w:bCs/>
        </w:rPr>
        <w:t xml:space="preserve"> the table:</w:t>
      </w:r>
    </w:p>
    <w:p w14:paraId="6AE4E5BE" w14:textId="5B5AAA24" w:rsidR="00A65D15" w:rsidRPr="00CB34F1" w:rsidRDefault="00A65D15" w:rsidP="00CB34F1">
      <w:r w:rsidRPr="0028757C">
        <w:rPr>
          <w:b/>
          <w:bCs/>
        </w:rPr>
        <w:t>Date</w:t>
      </w:r>
      <w:r w:rsidR="0028757C">
        <w:t xml:space="preserve"> </w:t>
      </w:r>
      <w:r w:rsidRPr="00CB34F1">
        <w:br/>
        <w:t>Enter the date the education session is held.</w:t>
      </w:r>
    </w:p>
    <w:p w14:paraId="6A4E9F49" w14:textId="77777777" w:rsidR="00A65D15" w:rsidRPr="00CB34F1" w:rsidRDefault="00A65D15" w:rsidP="00CB34F1">
      <w:r w:rsidRPr="0028757C">
        <w:rPr>
          <w:b/>
          <w:bCs/>
        </w:rPr>
        <w:t>Time</w:t>
      </w:r>
      <w:r w:rsidRPr="00CB34F1">
        <w:br/>
        <w:t>Enter the start time (and end time if applicable) of the session.</w:t>
      </w:r>
    </w:p>
    <w:p w14:paraId="654197B2" w14:textId="77777777" w:rsidR="00A65D15" w:rsidRPr="00CB34F1" w:rsidRDefault="00A65D15" w:rsidP="00CB34F1">
      <w:r w:rsidRPr="0028757C">
        <w:rPr>
          <w:b/>
          <w:bCs/>
        </w:rPr>
        <w:t>Location</w:t>
      </w:r>
      <w:r w:rsidRPr="0028757C">
        <w:rPr>
          <w:b/>
          <w:bCs/>
        </w:rPr>
        <w:br/>
      </w:r>
      <w:r w:rsidRPr="00CB34F1">
        <w:t>Provide the physical location or note “Virtual” if the session is held online.</w:t>
      </w:r>
    </w:p>
    <w:p w14:paraId="20658240" w14:textId="77777777" w:rsidR="00A65D15" w:rsidRPr="00CB34F1" w:rsidRDefault="00A65D15" w:rsidP="00CB34F1">
      <w:r w:rsidRPr="0028757C">
        <w:rPr>
          <w:b/>
          <w:bCs/>
        </w:rPr>
        <w:t>Registration Link</w:t>
      </w:r>
      <w:r w:rsidRPr="0028757C">
        <w:rPr>
          <w:b/>
          <w:bCs/>
        </w:rPr>
        <w:br/>
      </w:r>
      <w:r w:rsidRPr="00CB34F1">
        <w:t>Include a registration link if one is available. If not applicable, leave this field blank.</w:t>
      </w:r>
    </w:p>
    <w:p w14:paraId="71428B04" w14:textId="77777777" w:rsidR="00A65D15" w:rsidRPr="00CB34F1" w:rsidRDefault="00A65D15" w:rsidP="00CB34F1">
      <w:r w:rsidRPr="0028757C">
        <w:rPr>
          <w:b/>
          <w:bCs/>
        </w:rPr>
        <w:t>Add to VHAC Site</w:t>
      </w:r>
      <w:r w:rsidRPr="00CB34F1">
        <w:br/>
        <w:t>Check this box if you would like the session posted to the VHAC website for broader visibility.</w:t>
      </w:r>
    </w:p>
    <w:p w14:paraId="36ECD3E1" w14:textId="77777777" w:rsidR="00A65D15" w:rsidRPr="00CB34F1" w:rsidRDefault="00A65D15" w:rsidP="00CB34F1">
      <w:r w:rsidRPr="00CB34F1">
        <w:t>This information is used for VHAC tracking and documentation purposes.</w:t>
      </w:r>
    </w:p>
    <w:p w14:paraId="367EF8E8" w14:textId="77777777" w:rsidR="00280EEE" w:rsidRDefault="00280EEE" w:rsidP="000A6C65">
      <w:pPr>
        <w:pStyle w:val="Heading2"/>
      </w:pPr>
    </w:p>
    <w:p w14:paraId="5908A9AE" w14:textId="0E7EEE0C" w:rsidR="00A15C24" w:rsidRPr="007B3A78" w:rsidRDefault="00A15C24" w:rsidP="000A6C65">
      <w:pPr>
        <w:pStyle w:val="Heading2"/>
      </w:pPr>
      <w:r w:rsidRPr="007B3A78">
        <w:t xml:space="preserve">SECTION </w:t>
      </w:r>
      <w:r w:rsidR="00A86A47">
        <w:t>5</w:t>
      </w:r>
      <w:r w:rsidRPr="007B3A78">
        <w:t xml:space="preserve"> – SITE-SPECIFIC INFORMATION</w:t>
      </w:r>
    </w:p>
    <w:p w14:paraId="3C6254C0" w14:textId="02813278" w:rsidR="00A15C24" w:rsidRPr="007B3A78" w:rsidRDefault="006E6197" w:rsidP="005C3189">
      <w:pPr>
        <w:pStyle w:val="Heading3"/>
      </w:pPr>
      <w:r>
        <w:t>1</w:t>
      </w:r>
      <w:r w:rsidR="00A15C24" w:rsidRPr="007B3A78">
        <w:t>. Names of Hospitals Involved</w:t>
      </w:r>
    </w:p>
    <w:p w14:paraId="235A1821" w14:textId="77777777" w:rsidR="00A15C24" w:rsidRPr="00A15C24" w:rsidRDefault="00A15C24" w:rsidP="00193C70">
      <w:pPr>
        <w:spacing w:after="0" w:line="240" w:lineRule="auto"/>
        <w:ind w:left="360"/>
      </w:pPr>
      <w:r w:rsidRPr="00A15C24">
        <w:rPr>
          <w:b/>
          <w:bCs/>
        </w:rPr>
        <w:t>Instructions:</w:t>
      </w:r>
    </w:p>
    <w:p w14:paraId="525C5D50" w14:textId="77777777" w:rsidR="00A15C24" w:rsidRPr="00A15C24" w:rsidRDefault="00A15C24" w:rsidP="00863862">
      <w:pPr>
        <w:pStyle w:val="ListParagraph"/>
        <w:numPr>
          <w:ilvl w:val="0"/>
          <w:numId w:val="56"/>
        </w:numPr>
        <w:spacing w:after="0" w:line="240" w:lineRule="auto"/>
      </w:pPr>
      <w:proofErr w:type="gramStart"/>
      <w:r w:rsidRPr="00A15C24">
        <w:t>List</w:t>
      </w:r>
      <w:proofErr w:type="gramEnd"/>
      <w:r w:rsidRPr="00A15C24">
        <w:t xml:space="preserve"> every hospital included in your submission.</w:t>
      </w:r>
    </w:p>
    <w:p w14:paraId="6396F686" w14:textId="58C9636D" w:rsidR="00A15C24" w:rsidRDefault="00A15C24" w:rsidP="00863862">
      <w:pPr>
        <w:pStyle w:val="ListParagraph"/>
        <w:numPr>
          <w:ilvl w:val="0"/>
          <w:numId w:val="56"/>
        </w:numPr>
        <w:spacing w:after="0" w:line="240" w:lineRule="auto"/>
      </w:pPr>
      <w:r w:rsidRPr="00A15C24">
        <w:t>If you’re a multi-facility system, identify which each</w:t>
      </w:r>
      <w:r w:rsidR="006300D4" w:rsidRPr="007B3A78">
        <w:t>.</w:t>
      </w:r>
    </w:p>
    <w:p w14:paraId="0B95AE12" w14:textId="77777777" w:rsidR="007B3A78" w:rsidRPr="00A15C24" w:rsidRDefault="007B3A78" w:rsidP="007B3A78">
      <w:pPr>
        <w:spacing w:after="0" w:line="240" w:lineRule="auto"/>
      </w:pPr>
    </w:p>
    <w:p w14:paraId="317C6685" w14:textId="3179E8BB" w:rsidR="00A15C24" w:rsidRPr="005C3189" w:rsidRDefault="00A15C24" w:rsidP="005C3189">
      <w:pPr>
        <w:pStyle w:val="Heading3"/>
      </w:pPr>
      <w:r w:rsidRPr="005C3189">
        <w:t>2. Name of Person Completing Form</w:t>
      </w:r>
    </w:p>
    <w:p w14:paraId="0C75CF1E" w14:textId="77777777" w:rsidR="00A15C24" w:rsidRPr="00A15C24" w:rsidRDefault="00A15C24" w:rsidP="00193C70">
      <w:pPr>
        <w:spacing w:after="0" w:line="240" w:lineRule="auto"/>
        <w:ind w:left="360"/>
      </w:pPr>
      <w:r w:rsidRPr="00A15C24">
        <w:rPr>
          <w:b/>
          <w:bCs/>
        </w:rPr>
        <w:t>Instructions:</w:t>
      </w:r>
    </w:p>
    <w:p w14:paraId="1E975A5D" w14:textId="77777777" w:rsidR="00A15C24" w:rsidRPr="00A15C24" w:rsidRDefault="00A15C24" w:rsidP="00863862">
      <w:pPr>
        <w:pStyle w:val="ListParagraph"/>
        <w:numPr>
          <w:ilvl w:val="0"/>
          <w:numId w:val="57"/>
        </w:numPr>
        <w:spacing w:after="0" w:line="240" w:lineRule="auto"/>
      </w:pPr>
      <w:r w:rsidRPr="00A15C24">
        <w:t>Enter your first and last name.</w:t>
      </w:r>
    </w:p>
    <w:p w14:paraId="2F72588F" w14:textId="77777777" w:rsidR="00A15C24" w:rsidRPr="00A15C24" w:rsidRDefault="00A15C24" w:rsidP="00863862">
      <w:pPr>
        <w:pStyle w:val="ListParagraph"/>
        <w:numPr>
          <w:ilvl w:val="0"/>
          <w:numId w:val="57"/>
        </w:numPr>
        <w:spacing w:after="0" w:line="240" w:lineRule="auto"/>
      </w:pPr>
      <w:r w:rsidRPr="00A15C24">
        <w:t>Required for follow-up or data verification.</w:t>
      </w:r>
    </w:p>
    <w:p w14:paraId="50BC3752" w14:textId="40F84036" w:rsidR="00A15C24" w:rsidRPr="00A15C24" w:rsidRDefault="00A15C24" w:rsidP="007B3A78">
      <w:pPr>
        <w:spacing w:after="0" w:line="240" w:lineRule="auto"/>
      </w:pPr>
    </w:p>
    <w:p w14:paraId="5FA328AB" w14:textId="2CE21E30" w:rsidR="00A15C24" w:rsidRPr="005C3189" w:rsidRDefault="00A15C24" w:rsidP="005C3189">
      <w:pPr>
        <w:pStyle w:val="Heading3"/>
      </w:pPr>
      <w:r w:rsidRPr="005C3189">
        <w:t>3. Email Address of Person Completing Form</w:t>
      </w:r>
    </w:p>
    <w:p w14:paraId="115C06D5" w14:textId="77777777" w:rsidR="00A15C24" w:rsidRPr="00A15C24" w:rsidRDefault="00A15C24" w:rsidP="00193C70">
      <w:pPr>
        <w:spacing w:after="0" w:line="240" w:lineRule="auto"/>
        <w:ind w:left="360"/>
      </w:pPr>
      <w:r w:rsidRPr="00A15C24">
        <w:rPr>
          <w:b/>
          <w:bCs/>
        </w:rPr>
        <w:t>Instructions:</w:t>
      </w:r>
    </w:p>
    <w:p w14:paraId="127EE3A3" w14:textId="77777777" w:rsidR="00A15C24" w:rsidRPr="00A15C24" w:rsidRDefault="00A15C24" w:rsidP="00863862">
      <w:pPr>
        <w:pStyle w:val="ListParagraph"/>
        <w:numPr>
          <w:ilvl w:val="0"/>
          <w:numId w:val="58"/>
        </w:numPr>
        <w:spacing w:after="0" w:line="240" w:lineRule="auto"/>
      </w:pPr>
      <w:r w:rsidRPr="00A15C24">
        <w:t>Provide a valid institutional email (no personal accounts).</w:t>
      </w:r>
    </w:p>
    <w:p w14:paraId="28EF97EB" w14:textId="77777777" w:rsidR="00A15C24" w:rsidRPr="00A15C24" w:rsidRDefault="00A15C24" w:rsidP="00863862">
      <w:pPr>
        <w:pStyle w:val="ListParagraph"/>
        <w:numPr>
          <w:ilvl w:val="0"/>
          <w:numId w:val="58"/>
        </w:numPr>
        <w:spacing w:after="0" w:line="240" w:lineRule="auto"/>
      </w:pPr>
      <w:r w:rsidRPr="00A15C24">
        <w:t>You’ll receive an automatic submission confirmation.</w:t>
      </w:r>
    </w:p>
    <w:p w14:paraId="0AA3D297" w14:textId="6341D662" w:rsidR="00A15C24" w:rsidRPr="00A15C24" w:rsidRDefault="00A15C24" w:rsidP="007B3A78">
      <w:pPr>
        <w:spacing w:after="0" w:line="240" w:lineRule="auto"/>
      </w:pPr>
    </w:p>
    <w:p w14:paraId="49D29185" w14:textId="79ACD028" w:rsidR="00A15C24" w:rsidRPr="007B3A78" w:rsidRDefault="00A15C24" w:rsidP="005C3189">
      <w:pPr>
        <w:pStyle w:val="Heading3"/>
        <w:rPr>
          <w:sz w:val="24"/>
          <w:szCs w:val="24"/>
        </w:rPr>
      </w:pPr>
      <w:r w:rsidRPr="005C3189">
        <w:t xml:space="preserve">4. </w:t>
      </w:r>
      <w:r w:rsidR="00B5454F">
        <w:t>Spam Filter</w:t>
      </w:r>
    </w:p>
    <w:p w14:paraId="2E256AAB" w14:textId="77777777" w:rsidR="00A15C24" w:rsidRPr="00A15C24" w:rsidRDefault="00A15C24" w:rsidP="00193C70">
      <w:pPr>
        <w:spacing w:after="0" w:line="240" w:lineRule="auto"/>
        <w:ind w:left="360"/>
      </w:pPr>
      <w:r w:rsidRPr="00A15C24">
        <w:rPr>
          <w:b/>
          <w:bCs/>
        </w:rPr>
        <w:t>Instructions:</w:t>
      </w:r>
    </w:p>
    <w:p w14:paraId="1B122897" w14:textId="128396C8" w:rsidR="00A15C24" w:rsidRDefault="00A15C24" w:rsidP="00863862">
      <w:pPr>
        <w:pStyle w:val="ListParagraph"/>
        <w:numPr>
          <w:ilvl w:val="0"/>
          <w:numId w:val="59"/>
        </w:numPr>
        <w:spacing w:after="0" w:line="240" w:lineRule="auto"/>
      </w:pPr>
      <w:r w:rsidRPr="00A15C24">
        <w:t xml:space="preserve">This field is a spam filter; </w:t>
      </w:r>
      <w:r w:rsidR="00B5454F">
        <w:t>complete the puzzle/check box, if prompted</w:t>
      </w:r>
      <w:r w:rsidRPr="00A15C24">
        <w:t>.</w:t>
      </w:r>
    </w:p>
    <w:p w14:paraId="1C77B08E" w14:textId="519D65EB" w:rsidR="00280EEE" w:rsidRDefault="00280EEE" w:rsidP="00280EEE">
      <w:pPr>
        <w:spacing w:after="0" w:line="240" w:lineRule="auto"/>
      </w:pPr>
      <w:r>
        <w:br w:type="page"/>
      </w:r>
    </w:p>
    <w:p w14:paraId="1E5BC476" w14:textId="77777777" w:rsidR="00280EEE" w:rsidRPr="00A15C24" w:rsidRDefault="00280EEE" w:rsidP="00280EEE">
      <w:pPr>
        <w:spacing w:after="0" w:line="240" w:lineRule="auto"/>
      </w:pPr>
    </w:p>
    <w:tbl>
      <w:tblPr>
        <w:tblW w:w="10800" w:type="dxa"/>
        <w:jc w:val="center"/>
        <w:tblCellSpacing w:w="15" w:type="dxa"/>
        <w:tblBorders>
          <w:top w:val="single" w:sz="2" w:space="0" w:color="auto"/>
          <w:left w:val="single" w:sz="2" w:space="0" w:color="auto"/>
          <w:bottom w:val="single" w:sz="2" w:space="0" w:color="auto"/>
          <w:right w:val="single" w:sz="2" w:space="0" w:color="auto"/>
          <w:insideH w:val="single" w:sz="2" w:space="0" w:color="auto"/>
        </w:tblBorders>
        <w:tblCellMar>
          <w:top w:w="15" w:type="dxa"/>
          <w:left w:w="15" w:type="dxa"/>
          <w:bottom w:w="15" w:type="dxa"/>
          <w:right w:w="15" w:type="dxa"/>
        </w:tblCellMar>
        <w:tblLook w:val="04A0" w:firstRow="1" w:lastRow="0" w:firstColumn="1" w:lastColumn="0" w:noHBand="0" w:noVBand="1"/>
      </w:tblPr>
      <w:tblGrid>
        <w:gridCol w:w="3600"/>
        <w:gridCol w:w="3600"/>
        <w:gridCol w:w="3600"/>
      </w:tblGrid>
      <w:tr w:rsidR="00B5454F" w:rsidRPr="00B5454F" w14:paraId="6DEF5183" w14:textId="77777777" w:rsidTr="00863862">
        <w:trPr>
          <w:tblHeader/>
          <w:tblCellSpacing w:w="15" w:type="dxa"/>
          <w:jc w:val="center"/>
        </w:trPr>
        <w:tc>
          <w:tcPr>
            <w:tcW w:w="3555" w:type="dxa"/>
            <w:vAlign w:val="bottom"/>
            <w:hideMark/>
          </w:tcPr>
          <w:p w14:paraId="3B8582DC" w14:textId="77777777" w:rsidR="00B5454F" w:rsidRPr="00B5454F" w:rsidRDefault="00B5454F" w:rsidP="00B5454F">
            <w:pPr>
              <w:rPr>
                <w:b/>
                <w:bCs/>
              </w:rPr>
            </w:pPr>
            <w:r w:rsidRPr="00B5454F">
              <w:rPr>
                <w:b/>
                <w:bCs/>
              </w:rPr>
              <w:t>Measure</w:t>
            </w:r>
          </w:p>
        </w:tc>
        <w:tc>
          <w:tcPr>
            <w:tcW w:w="3570" w:type="dxa"/>
            <w:vAlign w:val="bottom"/>
            <w:hideMark/>
          </w:tcPr>
          <w:p w14:paraId="0BF9F36A" w14:textId="77777777" w:rsidR="00B5454F" w:rsidRPr="00B5454F" w:rsidRDefault="00B5454F" w:rsidP="00B5454F">
            <w:pPr>
              <w:rPr>
                <w:b/>
                <w:bCs/>
              </w:rPr>
            </w:pPr>
            <w:r w:rsidRPr="00B5454F">
              <w:rPr>
                <w:b/>
                <w:bCs/>
              </w:rPr>
              <w:t>Target / Benchmark</w:t>
            </w:r>
          </w:p>
        </w:tc>
        <w:tc>
          <w:tcPr>
            <w:tcW w:w="3555" w:type="dxa"/>
            <w:vAlign w:val="bottom"/>
            <w:hideMark/>
          </w:tcPr>
          <w:p w14:paraId="0EFBD38C" w14:textId="77777777" w:rsidR="00B5454F" w:rsidRPr="00B5454F" w:rsidRDefault="00B5454F" w:rsidP="00B5454F">
            <w:pPr>
              <w:rPr>
                <w:b/>
                <w:bCs/>
              </w:rPr>
            </w:pPr>
            <w:r w:rsidRPr="00B5454F">
              <w:rPr>
                <w:b/>
                <w:bCs/>
              </w:rPr>
              <w:t>Source / Notes</w:t>
            </w:r>
          </w:p>
        </w:tc>
      </w:tr>
      <w:tr w:rsidR="00B5454F" w:rsidRPr="00B5454F" w14:paraId="2E0A15FB" w14:textId="77777777" w:rsidTr="00863862">
        <w:trPr>
          <w:tblCellSpacing w:w="15" w:type="dxa"/>
          <w:jc w:val="center"/>
        </w:trPr>
        <w:tc>
          <w:tcPr>
            <w:tcW w:w="3555" w:type="dxa"/>
            <w:vAlign w:val="bottom"/>
            <w:hideMark/>
          </w:tcPr>
          <w:p w14:paraId="1116FC83" w14:textId="77777777" w:rsidR="00B5454F" w:rsidRPr="00B5454F" w:rsidRDefault="00B5454F" w:rsidP="00B5454F">
            <w:r w:rsidRPr="00B5454F">
              <w:rPr>
                <w:b/>
                <w:bCs/>
              </w:rPr>
              <w:t xml:space="preserve">FMC → Device Median </w:t>
            </w:r>
            <w:proofErr w:type="gramStart"/>
            <w:r w:rsidRPr="00B5454F">
              <w:rPr>
                <w:b/>
                <w:bCs/>
              </w:rPr>
              <w:t>Time</w:t>
            </w:r>
            <w:r w:rsidRPr="00B5454F">
              <w:t>(</w:t>
            </w:r>
            <w:proofErr w:type="gramEnd"/>
            <w:r w:rsidRPr="00B5454F">
              <w:t>NCDR Metric 13443 or Mission: Lifeline EMS FMC→PCI Median)</w:t>
            </w:r>
          </w:p>
        </w:tc>
        <w:tc>
          <w:tcPr>
            <w:tcW w:w="3570" w:type="dxa"/>
            <w:vAlign w:val="bottom"/>
            <w:hideMark/>
          </w:tcPr>
          <w:p w14:paraId="4A70F549" w14:textId="113B6551" w:rsidR="00A926E4" w:rsidRPr="00A926E4" w:rsidRDefault="00A926E4" w:rsidP="00A926E4">
            <w:r w:rsidRPr="00A926E4">
              <w:t>≤ 90 minutes (direct EMS + walk-ins)</w:t>
            </w:r>
          </w:p>
          <w:p w14:paraId="6A7ECDAE" w14:textId="2DBBCD40" w:rsidR="00A926E4" w:rsidRPr="00A926E4" w:rsidRDefault="00A926E4" w:rsidP="00A926E4">
            <w:r w:rsidRPr="00A926E4">
              <w:t>Transfers: Not included in this metric</w:t>
            </w:r>
          </w:p>
          <w:p w14:paraId="39E1F30D" w14:textId="16A170CC" w:rsidR="00B5454F" w:rsidRPr="00B5454F" w:rsidRDefault="00B5454F" w:rsidP="00B5454F"/>
        </w:tc>
        <w:tc>
          <w:tcPr>
            <w:tcW w:w="3555" w:type="dxa"/>
            <w:vAlign w:val="bottom"/>
            <w:hideMark/>
          </w:tcPr>
          <w:p w14:paraId="2C35FBD0" w14:textId="77777777" w:rsidR="00B5454F" w:rsidRPr="00B5454F" w:rsidRDefault="00B5454F" w:rsidP="00B5454F">
            <w:r w:rsidRPr="00B5454F">
              <w:rPr>
                <w:b/>
                <w:bCs/>
              </w:rPr>
              <w:t>ACC/AHA STEMI Guidelines</w:t>
            </w:r>
            <w:r w:rsidRPr="00B5454F">
              <w:t xml:space="preserve"> </w:t>
            </w:r>
            <w:r w:rsidRPr="00B5454F">
              <w:rPr>
                <w:i/>
                <w:iCs/>
              </w:rPr>
              <w:t>(Mission: Lifeline applies EMS-only; NCDR includes EMS + walk-ins)</w:t>
            </w:r>
          </w:p>
        </w:tc>
      </w:tr>
      <w:tr w:rsidR="00B5454F" w:rsidRPr="00B5454F" w14:paraId="3708F7FA" w14:textId="77777777" w:rsidTr="00863862">
        <w:trPr>
          <w:tblCellSpacing w:w="15" w:type="dxa"/>
          <w:jc w:val="center"/>
        </w:trPr>
        <w:tc>
          <w:tcPr>
            <w:tcW w:w="3555" w:type="dxa"/>
            <w:vAlign w:val="bottom"/>
            <w:hideMark/>
          </w:tcPr>
          <w:p w14:paraId="53FA1998" w14:textId="77777777" w:rsidR="00B5454F" w:rsidRPr="00B5454F" w:rsidRDefault="00B5454F" w:rsidP="00B5454F">
            <w:r w:rsidRPr="00B5454F">
              <w:rPr>
                <w:b/>
                <w:bCs/>
              </w:rPr>
              <w:t>FMC → Device ≤ 90 Minutes (</w:t>
            </w:r>
            <w:proofErr w:type="gramStart"/>
            <w:r w:rsidRPr="00B5454F">
              <w:rPr>
                <w:b/>
                <w:bCs/>
              </w:rPr>
              <w:t>%)</w:t>
            </w:r>
            <w:r w:rsidRPr="00B5454F">
              <w:t>(</w:t>
            </w:r>
            <w:proofErr w:type="gramEnd"/>
            <w:r w:rsidRPr="00B5454F">
              <w:t>NCDR Metric 13441 or Mission: Lifeline EMS Timing %)</w:t>
            </w:r>
          </w:p>
        </w:tc>
        <w:tc>
          <w:tcPr>
            <w:tcW w:w="3570" w:type="dxa"/>
            <w:vAlign w:val="bottom"/>
            <w:hideMark/>
          </w:tcPr>
          <w:p w14:paraId="3CB4CD23" w14:textId="77777777" w:rsidR="00B5454F" w:rsidRPr="00B5454F" w:rsidRDefault="00B5454F" w:rsidP="00B5454F">
            <w:r w:rsidRPr="00B5454F">
              <w:t xml:space="preserve">- </w:t>
            </w:r>
            <w:r w:rsidRPr="00B5454F">
              <w:rPr>
                <w:b/>
                <w:bCs/>
              </w:rPr>
              <w:t>≥ 85%</w:t>
            </w:r>
            <w:r w:rsidRPr="00B5454F">
              <w:t xml:space="preserve"> achieving </w:t>
            </w:r>
            <w:proofErr w:type="spellStart"/>
            <w:r w:rsidRPr="00B5454F">
              <w:t>FMC→Device</w:t>
            </w:r>
            <w:proofErr w:type="spellEnd"/>
            <w:r w:rsidRPr="00B5454F">
              <w:t xml:space="preserve"> ≤ 90 minutes</w:t>
            </w:r>
          </w:p>
        </w:tc>
        <w:tc>
          <w:tcPr>
            <w:tcW w:w="3555" w:type="dxa"/>
            <w:vAlign w:val="bottom"/>
            <w:hideMark/>
          </w:tcPr>
          <w:p w14:paraId="7F2E8749" w14:textId="77777777" w:rsidR="00B5454F" w:rsidRPr="00B5454F" w:rsidRDefault="00B5454F" w:rsidP="00B5454F">
            <w:r w:rsidRPr="00B5454F">
              <w:rPr>
                <w:b/>
                <w:bCs/>
              </w:rPr>
              <w:t>ACC/AHA STEMI Guidelines</w:t>
            </w:r>
            <w:r w:rsidRPr="00B5454F">
              <w:t xml:space="preserve"> </w:t>
            </w:r>
            <w:r w:rsidRPr="00B5454F">
              <w:rPr>
                <w:i/>
                <w:iCs/>
              </w:rPr>
              <w:t>(Mission: Lifeline = EMS-only; NCDR = EMS + walk-ins)</w:t>
            </w:r>
          </w:p>
        </w:tc>
      </w:tr>
      <w:tr w:rsidR="00B5454F" w:rsidRPr="00B5454F" w14:paraId="0F737F7D" w14:textId="77777777" w:rsidTr="00863862">
        <w:trPr>
          <w:tblCellSpacing w:w="15" w:type="dxa"/>
          <w:jc w:val="center"/>
        </w:trPr>
        <w:tc>
          <w:tcPr>
            <w:tcW w:w="3555" w:type="dxa"/>
            <w:vAlign w:val="bottom"/>
            <w:hideMark/>
          </w:tcPr>
          <w:p w14:paraId="6E1E006B" w14:textId="77777777" w:rsidR="00B5454F" w:rsidRPr="00B5454F" w:rsidRDefault="00B5454F" w:rsidP="00B5454F">
            <w:r w:rsidRPr="00B5454F">
              <w:rPr>
                <w:b/>
                <w:bCs/>
              </w:rPr>
              <w:t>Lactate Measured in AMI-CS</w:t>
            </w:r>
          </w:p>
        </w:tc>
        <w:tc>
          <w:tcPr>
            <w:tcW w:w="3570" w:type="dxa"/>
            <w:vAlign w:val="bottom"/>
            <w:hideMark/>
          </w:tcPr>
          <w:p w14:paraId="1002F778" w14:textId="77777777" w:rsidR="00B5454F" w:rsidRPr="00B5454F" w:rsidRDefault="00B5454F" w:rsidP="00B5454F">
            <w:r w:rsidRPr="00B5454F">
              <w:rPr>
                <w:b/>
                <w:bCs/>
              </w:rPr>
              <w:t>≥ 90%</w:t>
            </w:r>
            <w:r w:rsidRPr="00B5454F">
              <w:t xml:space="preserve"> of AMI-CS patients with lactate obtained at presentation</w:t>
            </w:r>
          </w:p>
        </w:tc>
        <w:tc>
          <w:tcPr>
            <w:tcW w:w="3555" w:type="dxa"/>
            <w:vAlign w:val="bottom"/>
            <w:hideMark/>
          </w:tcPr>
          <w:p w14:paraId="5CDC6DF7" w14:textId="77777777" w:rsidR="00B5454F" w:rsidRPr="00B5454F" w:rsidRDefault="00B5454F" w:rsidP="00B5454F">
            <w:r w:rsidRPr="009819D8">
              <w:t>VHAC Goal</w:t>
            </w:r>
          </w:p>
        </w:tc>
      </w:tr>
      <w:tr w:rsidR="00B5454F" w:rsidRPr="00B5454F" w14:paraId="1250F6CF" w14:textId="77777777" w:rsidTr="00863862">
        <w:trPr>
          <w:tblCellSpacing w:w="15" w:type="dxa"/>
          <w:jc w:val="center"/>
        </w:trPr>
        <w:tc>
          <w:tcPr>
            <w:tcW w:w="3555" w:type="dxa"/>
            <w:vAlign w:val="bottom"/>
            <w:hideMark/>
          </w:tcPr>
          <w:p w14:paraId="5CEEA152" w14:textId="77777777" w:rsidR="00B5454F" w:rsidRPr="00B5454F" w:rsidRDefault="00B5454F" w:rsidP="00B5454F">
            <w:r w:rsidRPr="00B5454F">
              <w:rPr>
                <w:b/>
                <w:bCs/>
              </w:rPr>
              <w:t>Cardiac Power Output (CPO) Calculated in AMI-CS</w:t>
            </w:r>
          </w:p>
        </w:tc>
        <w:tc>
          <w:tcPr>
            <w:tcW w:w="3570" w:type="dxa"/>
            <w:vAlign w:val="bottom"/>
            <w:hideMark/>
          </w:tcPr>
          <w:p w14:paraId="49AFA87F" w14:textId="77777777" w:rsidR="00B5454F" w:rsidRPr="00B5454F" w:rsidRDefault="00B5454F" w:rsidP="00B5454F">
            <w:r w:rsidRPr="00B5454F">
              <w:rPr>
                <w:b/>
                <w:bCs/>
              </w:rPr>
              <w:t>≥ 75%</w:t>
            </w:r>
            <w:r w:rsidRPr="00B5454F">
              <w:t xml:space="preserve"> of AMI-CS patients with CPO calculated</w:t>
            </w:r>
          </w:p>
        </w:tc>
        <w:tc>
          <w:tcPr>
            <w:tcW w:w="3555" w:type="dxa"/>
            <w:vAlign w:val="bottom"/>
            <w:hideMark/>
          </w:tcPr>
          <w:p w14:paraId="72DFE494" w14:textId="77777777" w:rsidR="00B5454F" w:rsidRPr="00B5454F" w:rsidRDefault="00B5454F" w:rsidP="00B5454F">
            <w:r w:rsidRPr="009819D8">
              <w:t>VHAC Goal</w:t>
            </w:r>
          </w:p>
        </w:tc>
      </w:tr>
    </w:tbl>
    <w:p w14:paraId="0324465F" w14:textId="77777777" w:rsidR="00B5454F" w:rsidRPr="00A15C24" w:rsidRDefault="00B5454F" w:rsidP="00280EEE">
      <w:pPr>
        <w:spacing w:after="0"/>
      </w:pPr>
    </w:p>
    <w:p w14:paraId="07FF4F19" w14:textId="37376511" w:rsidR="000E5755" w:rsidRDefault="00C23C05" w:rsidP="00280EEE">
      <w:pPr>
        <w:spacing w:after="0"/>
      </w:pPr>
      <w:r>
        <w:t>Presented to Collaborative Council</w:t>
      </w:r>
      <w:r w:rsidR="00280EEE">
        <w:t>: 01</w:t>
      </w:r>
      <w:r w:rsidR="00B90653">
        <w:t>/15/2026</w:t>
      </w:r>
      <w:r w:rsidR="00280EEE">
        <w:t xml:space="preserve">  </w:t>
      </w:r>
    </w:p>
    <w:p w14:paraId="0B116428" w14:textId="1036C82C" w:rsidR="00280EEE" w:rsidRDefault="00280EEE" w:rsidP="00280EEE">
      <w:pPr>
        <w:spacing w:after="0"/>
      </w:pPr>
      <w:r>
        <w:t>Revised: 02/12/2026</w:t>
      </w:r>
    </w:p>
    <w:p w14:paraId="4ACC4FFE" w14:textId="77777777" w:rsidR="00280EEE" w:rsidRDefault="00280EEE"/>
    <w:p w14:paraId="16F7EED0" w14:textId="77777777" w:rsidR="000E5755" w:rsidRDefault="000E5755"/>
    <w:p w14:paraId="2541123C" w14:textId="77777777" w:rsidR="000E5755" w:rsidRDefault="000E5755"/>
    <w:p w14:paraId="649F6714" w14:textId="77777777" w:rsidR="000E5755" w:rsidRDefault="000E5755"/>
    <w:p w14:paraId="5837D80F" w14:textId="77777777" w:rsidR="000E5755" w:rsidRDefault="000E5755"/>
    <w:sectPr w:rsidR="000E5755" w:rsidSect="00863862">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E7724" w14:textId="77777777" w:rsidR="00695086" w:rsidRDefault="00695086" w:rsidP="003F47F1">
      <w:pPr>
        <w:spacing w:after="0" w:line="240" w:lineRule="auto"/>
      </w:pPr>
      <w:r>
        <w:separator/>
      </w:r>
    </w:p>
  </w:endnote>
  <w:endnote w:type="continuationSeparator" w:id="0">
    <w:p w14:paraId="4382733C" w14:textId="77777777" w:rsidR="00695086" w:rsidRDefault="00695086" w:rsidP="003F4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983C7" w14:textId="40F3C293" w:rsidR="000E5755" w:rsidRDefault="000E5755" w:rsidP="000E5755">
    <w:pPr>
      <w:pStyle w:val="Footer"/>
      <w:tabs>
        <w:tab w:val="clear" w:pos="4680"/>
        <w:tab w:val="clear" w:pos="9360"/>
        <w:tab w:val="left" w:pos="2441"/>
      </w:tabs>
      <w:jc w:val="right"/>
    </w:pPr>
    <w:r>
      <w:rPr>
        <w:noProof/>
      </w:rPr>
      <w:drawing>
        <wp:anchor distT="0" distB="0" distL="114300" distR="114300" simplePos="0" relativeHeight="251661312" behindDoc="1" locked="0" layoutInCell="1" allowOverlap="1" wp14:anchorId="3D73D84D" wp14:editId="6A303EE5">
          <wp:simplePos x="0" y="0"/>
          <wp:positionH relativeFrom="column">
            <wp:posOffset>-1146557</wp:posOffset>
          </wp:positionH>
          <wp:positionV relativeFrom="paragraph">
            <wp:posOffset>-198115</wp:posOffset>
          </wp:positionV>
          <wp:extent cx="2556083" cy="991000"/>
          <wp:effectExtent l="0" t="0" r="0" b="0"/>
          <wp:wrapNone/>
          <wp:docPr id="5076206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832" t="57557" r="-832" b="12486"/>
                  <a:stretch>
                    <a:fillRect/>
                  </a:stretch>
                </pic:blipFill>
                <pic:spPr bwMode="auto">
                  <a:xfrm>
                    <a:off x="0" y="0"/>
                    <a:ext cx="2556083" cy="991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F47F1">
      <w:t>www.vaheartattackcoalition.org</w:t>
    </w:r>
  </w:p>
  <w:p w14:paraId="040135A6" w14:textId="77777777" w:rsidR="000E5755" w:rsidRDefault="000E5755" w:rsidP="000E5755">
    <w:pPr>
      <w:pStyle w:val="Footer"/>
      <w:tabs>
        <w:tab w:val="clear" w:pos="4680"/>
        <w:tab w:val="clear" w:pos="9360"/>
        <w:tab w:val="left" w:pos="2441"/>
      </w:tabs>
      <w:jc w:val="right"/>
    </w:pPr>
    <w:r w:rsidRPr="003F47F1">
      <w:t>info@vaheartattackcoalition.org</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22336" w14:textId="31EB8C40" w:rsidR="003F47F1" w:rsidRDefault="003F47F1" w:rsidP="003F47F1">
    <w:pPr>
      <w:pStyle w:val="Footer"/>
      <w:tabs>
        <w:tab w:val="clear" w:pos="4680"/>
        <w:tab w:val="clear" w:pos="9360"/>
        <w:tab w:val="left" w:pos="2441"/>
      </w:tabs>
      <w:jc w:val="right"/>
    </w:pPr>
    <w:r>
      <w:rPr>
        <w:noProof/>
      </w:rPr>
      <w:drawing>
        <wp:anchor distT="0" distB="0" distL="114300" distR="114300" simplePos="0" relativeHeight="251657216" behindDoc="1" locked="0" layoutInCell="1" allowOverlap="1" wp14:anchorId="149478E3" wp14:editId="5E40BC65">
          <wp:simplePos x="0" y="0"/>
          <wp:positionH relativeFrom="column">
            <wp:posOffset>-1199777</wp:posOffset>
          </wp:positionH>
          <wp:positionV relativeFrom="paragraph">
            <wp:posOffset>-223007</wp:posOffset>
          </wp:positionV>
          <wp:extent cx="2556083" cy="991000"/>
          <wp:effectExtent l="0" t="0" r="0" b="0"/>
          <wp:wrapNone/>
          <wp:docPr id="6139444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832" t="57557" r="-832" b="12486"/>
                  <a:stretch>
                    <a:fillRect/>
                  </a:stretch>
                </pic:blipFill>
                <pic:spPr bwMode="auto">
                  <a:xfrm>
                    <a:off x="0" y="0"/>
                    <a:ext cx="2556083" cy="991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F47F1">
      <w:t>www.vaheartattackcoalition.org</w:t>
    </w:r>
  </w:p>
  <w:p w14:paraId="582AE9CE" w14:textId="7BE11443" w:rsidR="003F47F1" w:rsidRDefault="003F47F1" w:rsidP="003F47F1">
    <w:pPr>
      <w:pStyle w:val="Footer"/>
      <w:tabs>
        <w:tab w:val="clear" w:pos="4680"/>
        <w:tab w:val="clear" w:pos="9360"/>
        <w:tab w:val="left" w:pos="2441"/>
      </w:tabs>
      <w:jc w:val="right"/>
    </w:pPr>
    <w:r w:rsidRPr="003F47F1">
      <w:t>info@vaheartattackcoalition.org</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5D674" w14:textId="77777777" w:rsidR="00695086" w:rsidRDefault="00695086" w:rsidP="003F47F1">
      <w:pPr>
        <w:spacing w:after="0" w:line="240" w:lineRule="auto"/>
      </w:pPr>
      <w:r>
        <w:separator/>
      </w:r>
    </w:p>
  </w:footnote>
  <w:footnote w:type="continuationSeparator" w:id="0">
    <w:p w14:paraId="5FCCF89A" w14:textId="77777777" w:rsidR="00695086" w:rsidRDefault="00695086" w:rsidP="003F47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9322241"/>
      <w:docPartObj>
        <w:docPartGallery w:val="Page Numbers (Top of Page)"/>
        <w:docPartUnique/>
      </w:docPartObj>
    </w:sdtPr>
    <w:sdtEndPr>
      <w:rPr>
        <w:noProof/>
      </w:rPr>
    </w:sdtEndPr>
    <w:sdtContent>
      <w:p w14:paraId="729C81CD" w14:textId="58863EE4" w:rsidR="00A25E67" w:rsidRDefault="00A25E67" w:rsidP="0086386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78AABA7" w14:textId="77777777" w:rsidR="00A25E67" w:rsidRDefault="00A25E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86F60" w14:textId="09BFB24D" w:rsidR="000E5755" w:rsidRDefault="00F42703">
    <w:pPr>
      <w:pStyle w:val="Header"/>
    </w:pPr>
    <w:r>
      <w:rPr>
        <w:noProof/>
      </w:rPr>
      <w:drawing>
        <wp:anchor distT="0" distB="0" distL="114300" distR="114300" simplePos="0" relativeHeight="251655168" behindDoc="1" locked="0" layoutInCell="1" allowOverlap="1" wp14:anchorId="2F37A9E6" wp14:editId="06DE845A">
          <wp:simplePos x="0" y="0"/>
          <wp:positionH relativeFrom="column">
            <wp:posOffset>-622300</wp:posOffset>
          </wp:positionH>
          <wp:positionV relativeFrom="paragraph">
            <wp:posOffset>-544662</wp:posOffset>
          </wp:positionV>
          <wp:extent cx="7922172" cy="9097864"/>
          <wp:effectExtent l="0" t="0" r="3175" b="0"/>
          <wp:wrapNone/>
          <wp:docPr id="143711918" name="Picture 1" descr="A black scree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684604" name="Picture 1" descr="A black screen with white text&#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361" b="11590"/>
                  <a:stretch>
                    <a:fillRect/>
                  </a:stretch>
                </pic:blipFill>
                <pic:spPr bwMode="auto">
                  <a:xfrm>
                    <a:off x="0" y="0"/>
                    <a:ext cx="7922172" cy="909786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E61656E" w14:textId="1A27E08F" w:rsidR="003F47F1" w:rsidRDefault="00F42703">
    <w:pPr>
      <w:pStyle w:val="Header"/>
    </w:pPr>
    <w:r>
      <w:rPr>
        <w:noProof/>
      </w:rPr>
      <mc:AlternateContent>
        <mc:Choice Requires="wps">
          <w:drawing>
            <wp:anchor distT="45720" distB="45720" distL="114300" distR="114300" simplePos="0" relativeHeight="251659264" behindDoc="0" locked="0" layoutInCell="1" allowOverlap="1" wp14:anchorId="4A288F6E" wp14:editId="22F6D45A">
              <wp:simplePos x="0" y="0"/>
              <wp:positionH relativeFrom="column">
                <wp:posOffset>2065020</wp:posOffset>
              </wp:positionH>
              <wp:positionV relativeFrom="paragraph">
                <wp:posOffset>26670</wp:posOffset>
              </wp:positionV>
              <wp:extent cx="4843780" cy="4095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3780" cy="409575"/>
                      </a:xfrm>
                      <a:prstGeom prst="rect">
                        <a:avLst/>
                      </a:prstGeom>
                      <a:noFill/>
                      <a:ln w="9525">
                        <a:noFill/>
                        <a:miter lim="800000"/>
                        <a:headEnd/>
                        <a:tailEnd/>
                      </a:ln>
                    </wps:spPr>
                    <wps:txbx>
                      <w:txbxContent>
                        <w:p w14:paraId="66D013E3" w14:textId="3C355591" w:rsidR="003F47F1" w:rsidRPr="003F47F1" w:rsidRDefault="003F47F1" w:rsidP="003F47F1">
                          <w:pPr>
                            <w:jc w:val="right"/>
                            <w:rPr>
                              <w:color w:val="FFFFFF" w:themeColor="background1"/>
                              <w:sz w:val="16"/>
                              <w:szCs w:val="16"/>
                            </w:rPr>
                          </w:pPr>
                          <w:r w:rsidRPr="003F47F1">
                            <w:rPr>
                              <w:color w:val="FFFFFF" w:themeColor="background1"/>
                              <w:sz w:val="16"/>
                              <w:szCs w:val="16"/>
                            </w:rPr>
                            <w:t>To continuously improve cardiovascular systems of care in Virginia through education and data-driven collaboration with healthcare professionals and organizations, community partners, and patients.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288F6E" id="_x0000_t202" coordsize="21600,21600" o:spt="202" path="m,l,21600r21600,l21600,xe">
              <v:stroke joinstyle="miter"/>
              <v:path gradientshapeok="t" o:connecttype="rect"/>
            </v:shapetype>
            <v:shape id="_x0000_s1028" type="#_x0000_t202" style="position:absolute;margin-left:162.6pt;margin-top:2.1pt;width:381.4pt;height:32.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zud+AEAAM0DAAAOAAAAZHJzL2Uyb0RvYy54bWysU11v2yAUfZ+0/4B4X+xkzpJYcaquXadJ&#10;3YfU7gdgjGM04DIgsbNf3wt202h9m+YHxPWFc+8597C9GrQiR+G8BFPR+SynRBgOjTT7iv58vHu3&#10;psQHZhqmwIiKnoSnV7u3b7a9LcUCOlCNcARBjC97W9EuBFtmmeed0MzPwAqDyRacZgFDt88ax3pE&#10;1ypb5PmHrAfXWAdceI9/b8ck3SX8thU8fG9bLwJRFcXeQlpdWuu4ZrstK/eO2U7yqQ32D11oJg0W&#10;PUPdssDIwclXUFpyBx7aMOOgM2hbyUXigGzm+V9sHjpmReKC4nh7lsn/P1j+7fhgfzgSho8w4AAT&#10;CW/vgf/yxMBNx8xeXDsHfSdYg4XnUbKst76crkapfekjSN1/hQaHzA4BEtDQOh1VQZ4E0XEAp7Po&#10;YgiE489iXbxfrTHFMVfkm+VqmUqw8vm2dT58FqBJ3FTU4VATOjve+xC7YeXzkVjMwJ1UKg1WGdJX&#10;dLNcLNOFi4yWAX2npK7oOo/f6IRI8pNp0uXApBr3WECZiXUkOlIOQz3gwci+huaE/B2M/sL3gJsO&#10;3B9KevRWRf3vA3OCEvXFoIabeVFEM6agWK4WGLjLTH2ZYYYjVEUDJeP2JiQDj1yvUetWJhleOpl6&#10;Rc8kdSZ/R1NexunUyyvcPQEAAP//AwBQSwMEFAAGAAgAAAAhAE7/oLPdAAAACQEAAA8AAABkcnMv&#10;ZG93bnJldi54bWxMj8FOwzAQRO9I/IO1SNyoTWhLCNlUCMQV1EIrcXOTbRIRr6PYbcLfsz3BaTWa&#10;0eybfDW5Tp1oCK1nhNuZAUVc+qrlGuHz4/UmBRWi5cp2ngnhhwKsisuL3GaVH3lNp02slZRwyCxC&#10;E2OfaR3KhpwNM98Ti3fwg7NR5FDrarCjlLtOJ8YstbMty4fG9vTcUPm9OTqE7dvhazc37/WLW/Sj&#10;n4xm96ARr6+mp0dQkab4F4YzvqBDIUx7f+QqqA7hLlkkEkWYyzn7Jk1l3B5hmd6DLnL9f0HxCwAA&#10;//8DAFBLAQItABQABgAIAAAAIQC2gziS/gAAAOEBAAATAAAAAAAAAAAAAAAAAAAAAABbQ29udGVu&#10;dF9UeXBlc10ueG1sUEsBAi0AFAAGAAgAAAAhADj9If/WAAAAlAEAAAsAAAAAAAAAAAAAAAAALwEA&#10;AF9yZWxzLy5yZWxzUEsBAi0AFAAGAAgAAAAhABefO534AQAAzQMAAA4AAAAAAAAAAAAAAAAALgIA&#10;AGRycy9lMm9Eb2MueG1sUEsBAi0AFAAGAAgAAAAhAE7/oLPdAAAACQEAAA8AAAAAAAAAAAAAAAAA&#10;UgQAAGRycy9kb3ducmV2LnhtbFBLBQYAAAAABAAEAPMAAABcBQAAAAA=&#10;" filled="f" stroked="f">
              <v:textbox>
                <w:txbxContent>
                  <w:p w14:paraId="66D013E3" w14:textId="3C355591" w:rsidR="003F47F1" w:rsidRPr="003F47F1" w:rsidRDefault="003F47F1" w:rsidP="003F47F1">
                    <w:pPr>
                      <w:jc w:val="right"/>
                      <w:rPr>
                        <w:color w:val="FFFFFF" w:themeColor="background1"/>
                        <w:sz w:val="16"/>
                        <w:szCs w:val="16"/>
                      </w:rPr>
                    </w:pPr>
                    <w:r w:rsidRPr="003F47F1">
                      <w:rPr>
                        <w:color w:val="FFFFFF" w:themeColor="background1"/>
                        <w:sz w:val="16"/>
                        <w:szCs w:val="16"/>
                      </w:rPr>
                      <w:t>To continuously improve cardiovascular systems of care in Virginia through education and data-driven collaboration with healthcare professionals and organizations, community partners, and patients.</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4DE8"/>
    <w:multiLevelType w:val="hybridMultilevel"/>
    <w:tmpl w:val="FA7AE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893F91"/>
    <w:multiLevelType w:val="hybridMultilevel"/>
    <w:tmpl w:val="385A5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0D4F5A"/>
    <w:multiLevelType w:val="hybridMultilevel"/>
    <w:tmpl w:val="F12CCD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395826"/>
    <w:multiLevelType w:val="hybridMultilevel"/>
    <w:tmpl w:val="F3606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E84DDE"/>
    <w:multiLevelType w:val="multilevel"/>
    <w:tmpl w:val="1824802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CCF103D"/>
    <w:multiLevelType w:val="hybridMultilevel"/>
    <w:tmpl w:val="3FA035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DF76D4A"/>
    <w:multiLevelType w:val="multilevel"/>
    <w:tmpl w:val="39D27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C269E6"/>
    <w:multiLevelType w:val="multilevel"/>
    <w:tmpl w:val="E1E0D0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8C34EC"/>
    <w:multiLevelType w:val="multilevel"/>
    <w:tmpl w:val="F5EE67E6"/>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9" w15:restartNumberingAfterBreak="0">
    <w:nsid w:val="12A62364"/>
    <w:multiLevelType w:val="hybridMultilevel"/>
    <w:tmpl w:val="D37245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3111FA6"/>
    <w:multiLevelType w:val="multilevel"/>
    <w:tmpl w:val="AD02C2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F25A6E"/>
    <w:multiLevelType w:val="multilevel"/>
    <w:tmpl w:val="F9806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A12A1C"/>
    <w:multiLevelType w:val="multilevel"/>
    <w:tmpl w:val="39D27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590ACA"/>
    <w:multiLevelType w:val="hybridMultilevel"/>
    <w:tmpl w:val="26B8C8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70B485B"/>
    <w:multiLevelType w:val="multilevel"/>
    <w:tmpl w:val="13C275A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5" w15:restartNumberingAfterBreak="0">
    <w:nsid w:val="1A821FD4"/>
    <w:multiLevelType w:val="hybridMultilevel"/>
    <w:tmpl w:val="89CAA5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AD17614"/>
    <w:multiLevelType w:val="multilevel"/>
    <w:tmpl w:val="7ECE2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B6D6DE5"/>
    <w:multiLevelType w:val="multilevel"/>
    <w:tmpl w:val="647A06B2"/>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ind w:left="720" w:hanging="360"/>
      </w:pPr>
      <w:rPr>
        <w:rFonts w:ascii="Symbol" w:hAnsi="Symbol" w:hint="default"/>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8" w15:restartNumberingAfterBreak="0">
    <w:nsid w:val="21807213"/>
    <w:multiLevelType w:val="multilevel"/>
    <w:tmpl w:val="3CDC4A5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9" w15:restartNumberingAfterBreak="0">
    <w:nsid w:val="22A01D69"/>
    <w:multiLevelType w:val="multilevel"/>
    <w:tmpl w:val="04F8FF8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0" w15:restartNumberingAfterBreak="0">
    <w:nsid w:val="26024A6B"/>
    <w:multiLevelType w:val="multilevel"/>
    <w:tmpl w:val="39D279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70D6380"/>
    <w:multiLevelType w:val="multilevel"/>
    <w:tmpl w:val="39D279F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2" w15:restartNumberingAfterBreak="0">
    <w:nsid w:val="29C3670A"/>
    <w:multiLevelType w:val="multilevel"/>
    <w:tmpl w:val="4F5266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B4C44BF"/>
    <w:multiLevelType w:val="hybridMultilevel"/>
    <w:tmpl w:val="43E403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0A558D0"/>
    <w:multiLevelType w:val="multilevel"/>
    <w:tmpl w:val="39D279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20648BD"/>
    <w:multiLevelType w:val="multilevel"/>
    <w:tmpl w:val="86EA6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21458BB"/>
    <w:multiLevelType w:val="hybridMultilevel"/>
    <w:tmpl w:val="6A78F9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21A5248"/>
    <w:multiLevelType w:val="multilevel"/>
    <w:tmpl w:val="26247952"/>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28" w15:restartNumberingAfterBreak="0">
    <w:nsid w:val="352765C0"/>
    <w:multiLevelType w:val="multilevel"/>
    <w:tmpl w:val="39D279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562241B"/>
    <w:multiLevelType w:val="hybridMultilevel"/>
    <w:tmpl w:val="D0C47FC8"/>
    <w:lvl w:ilvl="0" w:tplc="0409000F">
      <w:start w:val="1"/>
      <w:numFmt w:val="decimal"/>
      <w:lvlText w:val="%1."/>
      <w:lvlJc w:val="left"/>
      <w:pPr>
        <w:ind w:left="450" w:hanging="360"/>
      </w:pPr>
      <w:rPr>
        <w:rFonts w:hint="default"/>
      </w:rPr>
    </w:lvl>
    <w:lvl w:ilvl="1" w:tplc="FFFFFFFF" w:tentative="1">
      <w:start w:val="1"/>
      <w:numFmt w:val="bullet"/>
      <w:lvlText w:val="o"/>
      <w:lvlJc w:val="left"/>
      <w:pPr>
        <w:ind w:left="1170" w:hanging="360"/>
      </w:pPr>
      <w:rPr>
        <w:rFonts w:ascii="Courier New" w:hAnsi="Courier New" w:cs="Courier New" w:hint="default"/>
      </w:rPr>
    </w:lvl>
    <w:lvl w:ilvl="2" w:tplc="FFFFFFFF" w:tentative="1">
      <w:start w:val="1"/>
      <w:numFmt w:val="bullet"/>
      <w:lvlText w:val=""/>
      <w:lvlJc w:val="left"/>
      <w:pPr>
        <w:ind w:left="1890" w:hanging="360"/>
      </w:pPr>
      <w:rPr>
        <w:rFonts w:ascii="Wingdings" w:hAnsi="Wingdings" w:hint="default"/>
      </w:rPr>
    </w:lvl>
    <w:lvl w:ilvl="3" w:tplc="FFFFFFFF" w:tentative="1">
      <w:start w:val="1"/>
      <w:numFmt w:val="bullet"/>
      <w:lvlText w:val=""/>
      <w:lvlJc w:val="left"/>
      <w:pPr>
        <w:ind w:left="2610" w:hanging="360"/>
      </w:pPr>
      <w:rPr>
        <w:rFonts w:ascii="Symbol" w:hAnsi="Symbol" w:hint="default"/>
      </w:rPr>
    </w:lvl>
    <w:lvl w:ilvl="4" w:tplc="FFFFFFFF" w:tentative="1">
      <w:start w:val="1"/>
      <w:numFmt w:val="bullet"/>
      <w:lvlText w:val="o"/>
      <w:lvlJc w:val="left"/>
      <w:pPr>
        <w:ind w:left="3330" w:hanging="360"/>
      </w:pPr>
      <w:rPr>
        <w:rFonts w:ascii="Courier New" w:hAnsi="Courier New" w:cs="Courier New" w:hint="default"/>
      </w:rPr>
    </w:lvl>
    <w:lvl w:ilvl="5" w:tplc="FFFFFFFF" w:tentative="1">
      <w:start w:val="1"/>
      <w:numFmt w:val="bullet"/>
      <w:lvlText w:val=""/>
      <w:lvlJc w:val="left"/>
      <w:pPr>
        <w:ind w:left="4050" w:hanging="360"/>
      </w:pPr>
      <w:rPr>
        <w:rFonts w:ascii="Wingdings" w:hAnsi="Wingdings" w:hint="default"/>
      </w:rPr>
    </w:lvl>
    <w:lvl w:ilvl="6" w:tplc="FFFFFFFF" w:tentative="1">
      <w:start w:val="1"/>
      <w:numFmt w:val="bullet"/>
      <w:lvlText w:val=""/>
      <w:lvlJc w:val="left"/>
      <w:pPr>
        <w:ind w:left="4770" w:hanging="360"/>
      </w:pPr>
      <w:rPr>
        <w:rFonts w:ascii="Symbol" w:hAnsi="Symbol" w:hint="default"/>
      </w:rPr>
    </w:lvl>
    <w:lvl w:ilvl="7" w:tplc="FFFFFFFF" w:tentative="1">
      <w:start w:val="1"/>
      <w:numFmt w:val="bullet"/>
      <w:lvlText w:val="o"/>
      <w:lvlJc w:val="left"/>
      <w:pPr>
        <w:ind w:left="5490" w:hanging="360"/>
      </w:pPr>
      <w:rPr>
        <w:rFonts w:ascii="Courier New" w:hAnsi="Courier New" w:cs="Courier New" w:hint="default"/>
      </w:rPr>
    </w:lvl>
    <w:lvl w:ilvl="8" w:tplc="FFFFFFFF" w:tentative="1">
      <w:start w:val="1"/>
      <w:numFmt w:val="bullet"/>
      <w:lvlText w:val=""/>
      <w:lvlJc w:val="left"/>
      <w:pPr>
        <w:ind w:left="6210" w:hanging="360"/>
      </w:pPr>
      <w:rPr>
        <w:rFonts w:ascii="Wingdings" w:hAnsi="Wingdings" w:hint="default"/>
      </w:rPr>
    </w:lvl>
  </w:abstractNum>
  <w:abstractNum w:abstractNumId="30" w15:restartNumberingAfterBreak="0">
    <w:nsid w:val="37E63CA2"/>
    <w:multiLevelType w:val="multilevel"/>
    <w:tmpl w:val="92E863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A0B6F6D"/>
    <w:multiLevelType w:val="hybridMultilevel"/>
    <w:tmpl w:val="1396B2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B2D65E8"/>
    <w:multiLevelType w:val="multilevel"/>
    <w:tmpl w:val="9982B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B6E2711"/>
    <w:multiLevelType w:val="hybridMultilevel"/>
    <w:tmpl w:val="FB9C31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3EE21F6A"/>
    <w:multiLevelType w:val="multilevel"/>
    <w:tmpl w:val="998285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40746D1D"/>
    <w:multiLevelType w:val="multilevel"/>
    <w:tmpl w:val="39D27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23B04D3"/>
    <w:multiLevelType w:val="multilevel"/>
    <w:tmpl w:val="39D279F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37" w15:restartNumberingAfterBreak="0">
    <w:nsid w:val="434E4144"/>
    <w:multiLevelType w:val="hybridMultilevel"/>
    <w:tmpl w:val="FD44A6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45743CB1"/>
    <w:multiLevelType w:val="multilevel"/>
    <w:tmpl w:val="2B5838E4"/>
    <w:lvl w:ilvl="0">
      <w:start w:val="1"/>
      <w:numFmt w:val="bullet"/>
      <w:lvlText w:val=""/>
      <w:lvlJc w:val="left"/>
      <w:pPr>
        <w:tabs>
          <w:tab w:val="num" w:pos="90"/>
        </w:tabs>
        <w:ind w:left="90" w:hanging="360"/>
      </w:pPr>
      <w:rPr>
        <w:rFonts w:ascii="Symbol" w:hAnsi="Symbol" w:hint="default"/>
        <w:sz w:val="20"/>
      </w:rPr>
    </w:lvl>
    <w:lvl w:ilvl="1" w:tentative="1">
      <w:start w:val="1"/>
      <w:numFmt w:val="bullet"/>
      <w:lvlText w:val="o"/>
      <w:lvlJc w:val="left"/>
      <w:pPr>
        <w:tabs>
          <w:tab w:val="num" w:pos="810"/>
        </w:tabs>
        <w:ind w:left="810" w:hanging="360"/>
      </w:pPr>
      <w:rPr>
        <w:rFonts w:ascii="Courier New" w:hAnsi="Courier New" w:hint="default"/>
        <w:sz w:val="20"/>
      </w:rPr>
    </w:lvl>
    <w:lvl w:ilvl="2" w:tentative="1">
      <w:start w:val="1"/>
      <w:numFmt w:val="bullet"/>
      <w:lvlText w:val=""/>
      <w:lvlJc w:val="left"/>
      <w:pPr>
        <w:tabs>
          <w:tab w:val="num" w:pos="1530"/>
        </w:tabs>
        <w:ind w:left="1530" w:hanging="360"/>
      </w:pPr>
      <w:rPr>
        <w:rFonts w:ascii="Wingdings" w:hAnsi="Wingdings" w:hint="default"/>
        <w:sz w:val="20"/>
      </w:rPr>
    </w:lvl>
    <w:lvl w:ilvl="3" w:tentative="1">
      <w:start w:val="1"/>
      <w:numFmt w:val="bullet"/>
      <w:lvlText w:val=""/>
      <w:lvlJc w:val="left"/>
      <w:pPr>
        <w:tabs>
          <w:tab w:val="num" w:pos="2250"/>
        </w:tabs>
        <w:ind w:left="2250" w:hanging="360"/>
      </w:pPr>
      <w:rPr>
        <w:rFonts w:ascii="Wingdings" w:hAnsi="Wingdings" w:hint="default"/>
        <w:sz w:val="20"/>
      </w:rPr>
    </w:lvl>
    <w:lvl w:ilvl="4" w:tentative="1">
      <w:start w:val="1"/>
      <w:numFmt w:val="bullet"/>
      <w:lvlText w:val=""/>
      <w:lvlJc w:val="left"/>
      <w:pPr>
        <w:tabs>
          <w:tab w:val="num" w:pos="2970"/>
        </w:tabs>
        <w:ind w:left="2970" w:hanging="360"/>
      </w:pPr>
      <w:rPr>
        <w:rFonts w:ascii="Wingdings" w:hAnsi="Wingdings" w:hint="default"/>
        <w:sz w:val="20"/>
      </w:rPr>
    </w:lvl>
    <w:lvl w:ilvl="5" w:tentative="1">
      <w:start w:val="1"/>
      <w:numFmt w:val="bullet"/>
      <w:lvlText w:val=""/>
      <w:lvlJc w:val="left"/>
      <w:pPr>
        <w:tabs>
          <w:tab w:val="num" w:pos="3690"/>
        </w:tabs>
        <w:ind w:left="3690" w:hanging="360"/>
      </w:pPr>
      <w:rPr>
        <w:rFonts w:ascii="Wingdings" w:hAnsi="Wingdings" w:hint="default"/>
        <w:sz w:val="20"/>
      </w:rPr>
    </w:lvl>
    <w:lvl w:ilvl="6" w:tentative="1">
      <w:start w:val="1"/>
      <w:numFmt w:val="bullet"/>
      <w:lvlText w:val=""/>
      <w:lvlJc w:val="left"/>
      <w:pPr>
        <w:tabs>
          <w:tab w:val="num" w:pos="4410"/>
        </w:tabs>
        <w:ind w:left="4410" w:hanging="360"/>
      </w:pPr>
      <w:rPr>
        <w:rFonts w:ascii="Wingdings" w:hAnsi="Wingdings" w:hint="default"/>
        <w:sz w:val="20"/>
      </w:rPr>
    </w:lvl>
    <w:lvl w:ilvl="7" w:tentative="1">
      <w:start w:val="1"/>
      <w:numFmt w:val="bullet"/>
      <w:lvlText w:val=""/>
      <w:lvlJc w:val="left"/>
      <w:pPr>
        <w:tabs>
          <w:tab w:val="num" w:pos="5130"/>
        </w:tabs>
        <w:ind w:left="5130" w:hanging="360"/>
      </w:pPr>
      <w:rPr>
        <w:rFonts w:ascii="Wingdings" w:hAnsi="Wingdings" w:hint="default"/>
        <w:sz w:val="20"/>
      </w:rPr>
    </w:lvl>
    <w:lvl w:ilvl="8" w:tentative="1">
      <w:start w:val="1"/>
      <w:numFmt w:val="bullet"/>
      <w:lvlText w:val=""/>
      <w:lvlJc w:val="left"/>
      <w:pPr>
        <w:tabs>
          <w:tab w:val="num" w:pos="5850"/>
        </w:tabs>
        <w:ind w:left="5850" w:hanging="360"/>
      </w:pPr>
      <w:rPr>
        <w:rFonts w:ascii="Wingdings" w:hAnsi="Wingdings" w:hint="default"/>
        <w:sz w:val="20"/>
      </w:rPr>
    </w:lvl>
  </w:abstractNum>
  <w:abstractNum w:abstractNumId="39" w15:restartNumberingAfterBreak="0">
    <w:nsid w:val="47E71E08"/>
    <w:multiLevelType w:val="multilevel"/>
    <w:tmpl w:val="969EC8CA"/>
    <w:lvl w:ilvl="0">
      <w:start w:val="1"/>
      <w:numFmt w:val="decimal"/>
      <w:lvlText w:val="%1."/>
      <w:lvlJc w:val="left"/>
      <w:pPr>
        <w:tabs>
          <w:tab w:val="num" w:pos="-360"/>
        </w:tabs>
        <w:ind w:left="-360" w:hanging="360"/>
      </w:pPr>
    </w:lvl>
    <w:lvl w:ilvl="1">
      <w:start w:val="1"/>
      <w:numFmt w:val="bullet"/>
      <w:lvlText w:val="o"/>
      <w:lvlJc w:val="left"/>
      <w:pPr>
        <w:tabs>
          <w:tab w:val="num" w:pos="360"/>
        </w:tabs>
        <w:ind w:left="360" w:hanging="360"/>
      </w:pPr>
      <w:rPr>
        <w:rFonts w:ascii="Courier New" w:hAnsi="Courier New" w:cs="Times New Roman" w:hint="default"/>
        <w:sz w:val="20"/>
      </w:rPr>
    </w:lvl>
    <w:lvl w:ilvl="2">
      <w:start w:val="1"/>
      <w:numFmt w:val="decimal"/>
      <w:lvlText w:val="%3."/>
      <w:lvlJc w:val="left"/>
      <w:pPr>
        <w:tabs>
          <w:tab w:val="num" w:pos="1080"/>
        </w:tabs>
        <w:ind w:left="108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960"/>
        </w:tabs>
        <w:ind w:left="3960" w:hanging="360"/>
      </w:pPr>
    </w:lvl>
    <w:lvl w:ilvl="7">
      <w:start w:val="1"/>
      <w:numFmt w:val="decimal"/>
      <w:lvlText w:val="%8."/>
      <w:lvlJc w:val="left"/>
      <w:pPr>
        <w:tabs>
          <w:tab w:val="num" w:pos="4680"/>
        </w:tabs>
        <w:ind w:left="4680" w:hanging="360"/>
      </w:pPr>
    </w:lvl>
    <w:lvl w:ilvl="8">
      <w:start w:val="1"/>
      <w:numFmt w:val="decimal"/>
      <w:lvlText w:val="%9."/>
      <w:lvlJc w:val="left"/>
      <w:pPr>
        <w:tabs>
          <w:tab w:val="num" w:pos="5400"/>
        </w:tabs>
        <w:ind w:left="5400" w:hanging="360"/>
      </w:pPr>
    </w:lvl>
  </w:abstractNum>
  <w:abstractNum w:abstractNumId="40" w15:restartNumberingAfterBreak="0">
    <w:nsid w:val="494E7FBE"/>
    <w:multiLevelType w:val="hybridMultilevel"/>
    <w:tmpl w:val="00169C1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1" w15:restartNumberingAfterBreak="0">
    <w:nsid w:val="4EA01701"/>
    <w:multiLevelType w:val="hybridMultilevel"/>
    <w:tmpl w:val="709A257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2" w15:restartNumberingAfterBreak="0">
    <w:nsid w:val="51D773E3"/>
    <w:multiLevelType w:val="hybridMultilevel"/>
    <w:tmpl w:val="2A0C8A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53D55023"/>
    <w:multiLevelType w:val="multilevel"/>
    <w:tmpl w:val="0A1084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5085519"/>
    <w:multiLevelType w:val="multilevel"/>
    <w:tmpl w:val="BE3A56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BC311B8"/>
    <w:multiLevelType w:val="hybridMultilevel"/>
    <w:tmpl w:val="CD7CBE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5BEB1D18"/>
    <w:multiLevelType w:val="hybridMultilevel"/>
    <w:tmpl w:val="D2C45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C5869D1"/>
    <w:multiLevelType w:val="multilevel"/>
    <w:tmpl w:val="6DDE6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0655E30"/>
    <w:multiLevelType w:val="multilevel"/>
    <w:tmpl w:val="57E209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10A7E35"/>
    <w:multiLevelType w:val="multilevel"/>
    <w:tmpl w:val="F1224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1571503"/>
    <w:multiLevelType w:val="multilevel"/>
    <w:tmpl w:val="AFB8C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1A36311"/>
    <w:multiLevelType w:val="multilevel"/>
    <w:tmpl w:val="9FE6BD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40269B0"/>
    <w:multiLevelType w:val="multilevel"/>
    <w:tmpl w:val="A476B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50F2F9F"/>
    <w:multiLevelType w:val="multilevel"/>
    <w:tmpl w:val="635C2A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64A5F40"/>
    <w:multiLevelType w:val="multilevel"/>
    <w:tmpl w:val="B906D15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5" w15:restartNumberingAfterBreak="0">
    <w:nsid w:val="6AD11BF3"/>
    <w:multiLevelType w:val="hybridMultilevel"/>
    <w:tmpl w:val="CAA4A5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6BE875EB"/>
    <w:multiLevelType w:val="multilevel"/>
    <w:tmpl w:val="088C22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C803022"/>
    <w:multiLevelType w:val="multilevel"/>
    <w:tmpl w:val="6A16339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58" w15:restartNumberingAfterBreak="0">
    <w:nsid w:val="6E5F7476"/>
    <w:multiLevelType w:val="hybridMultilevel"/>
    <w:tmpl w:val="6854E0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704B48CF"/>
    <w:multiLevelType w:val="hybridMultilevel"/>
    <w:tmpl w:val="CEECAE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71A34999"/>
    <w:multiLevelType w:val="multilevel"/>
    <w:tmpl w:val="88EAD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6A86A8C"/>
    <w:multiLevelType w:val="multilevel"/>
    <w:tmpl w:val="AA366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6C000E1"/>
    <w:multiLevelType w:val="hybridMultilevel"/>
    <w:tmpl w:val="DFBA6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86B6EFD"/>
    <w:multiLevelType w:val="multilevel"/>
    <w:tmpl w:val="69D22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8B32C44"/>
    <w:multiLevelType w:val="multilevel"/>
    <w:tmpl w:val="B1FCA71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5" w15:restartNumberingAfterBreak="0">
    <w:nsid w:val="7BD14CA1"/>
    <w:multiLevelType w:val="multilevel"/>
    <w:tmpl w:val="FBDA9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EA3092E"/>
    <w:multiLevelType w:val="multilevel"/>
    <w:tmpl w:val="B64646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EEA2A20"/>
    <w:multiLevelType w:val="multilevel"/>
    <w:tmpl w:val="647A06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36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14790107">
    <w:abstractNumId w:val="66"/>
  </w:num>
  <w:num w:numId="2" w16cid:durableId="439033941">
    <w:abstractNumId w:val="56"/>
  </w:num>
  <w:num w:numId="3" w16cid:durableId="189997084">
    <w:abstractNumId w:val="53"/>
  </w:num>
  <w:num w:numId="4" w16cid:durableId="724255800">
    <w:abstractNumId w:val="10"/>
  </w:num>
  <w:num w:numId="5" w16cid:durableId="1104157227">
    <w:abstractNumId w:val="44"/>
  </w:num>
  <w:num w:numId="6" w16cid:durableId="2043284226">
    <w:abstractNumId w:val="3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91898675">
    <w:abstractNumId w:val="57"/>
  </w:num>
  <w:num w:numId="8" w16cid:durableId="456334620">
    <w:abstractNumId w:val="52"/>
  </w:num>
  <w:num w:numId="9" w16cid:durableId="2057507625">
    <w:abstractNumId w:val="48"/>
  </w:num>
  <w:num w:numId="10" w16cid:durableId="1168515640">
    <w:abstractNumId w:val="20"/>
  </w:num>
  <w:num w:numId="11" w16cid:durableId="122120340">
    <w:abstractNumId w:val="30"/>
  </w:num>
  <w:num w:numId="12" w16cid:durableId="764813129">
    <w:abstractNumId w:val="47"/>
  </w:num>
  <w:num w:numId="13" w16cid:durableId="1218661664">
    <w:abstractNumId w:val="43"/>
  </w:num>
  <w:num w:numId="14" w16cid:durableId="54360619">
    <w:abstractNumId w:val="51"/>
  </w:num>
  <w:num w:numId="15" w16cid:durableId="1897622932">
    <w:abstractNumId w:val="22"/>
  </w:num>
  <w:num w:numId="16" w16cid:durableId="1606884051">
    <w:abstractNumId w:val="7"/>
  </w:num>
  <w:num w:numId="17" w16cid:durableId="1516531322">
    <w:abstractNumId w:val="5"/>
  </w:num>
  <w:num w:numId="18" w16cid:durableId="1271009581">
    <w:abstractNumId w:val="25"/>
  </w:num>
  <w:num w:numId="19" w16cid:durableId="1298145745">
    <w:abstractNumId w:val="27"/>
  </w:num>
  <w:num w:numId="20" w16cid:durableId="1278608755">
    <w:abstractNumId w:val="32"/>
  </w:num>
  <w:num w:numId="21" w16cid:durableId="30302633">
    <w:abstractNumId w:val="38"/>
  </w:num>
  <w:num w:numId="22" w16cid:durableId="1044064398">
    <w:abstractNumId w:val="8"/>
  </w:num>
  <w:num w:numId="23" w16cid:durableId="488517773">
    <w:abstractNumId w:val="34"/>
  </w:num>
  <w:num w:numId="24" w16cid:durableId="661280446">
    <w:abstractNumId w:val="63"/>
  </w:num>
  <w:num w:numId="25" w16cid:durableId="2081367482">
    <w:abstractNumId w:val="60"/>
  </w:num>
  <w:num w:numId="26" w16cid:durableId="337124280">
    <w:abstractNumId w:val="54"/>
  </w:num>
  <w:num w:numId="27" w16cid:durableId="933635299">
    <w:abstractNumId w:val="19"/>
  </w:num>
  <w:num w:numId="28" w16cid:durableId="1115834249">
    <w:abstractNumId w:val="14"/>
  </w:num>
  <w:num w:numId="29" w16cid:durableId="81612158">
    <w:abstractNumId w:val="64"/>
  </w:num>
  <w:num w:numId="30" w16cid:durableId="1909338939">
    <w:abstractNumId w:val="18"/>
  </w:num>
  <w:num w:numId="31" w16cid:durableId="678392367">
    <w:abstractNumId w:val="4"/>
  </w:num>
  <w:num w:numId="32" w16cid:durableId="1165903517">
    <w:abstractNumId w:val="67"/>
  </w:num>
  <w:num w:numId="33" w16cid:durableId="2078822929">
    <w:abstractNumId w:val="17"/>
  </w:num>
  <w:num w:numId="34" w16cid:durableId="708914199">
    <w:abstractNumId w:val="21"/>
  </w:num>
  <w:num w:numId="35" w16cid:durableId="1847132922">
    <w:abstractNumId w:val="6"/>
  </w:num>
  <w:num w:numId="36" w16cid:durableId="1407072104">
    <w:abstractNumId w:val="28"/>
  </w:num>
  <w:num w:numId="37" w16cid:durableId="1210189927">
    <w:abstractNumId w:val="35"/>
  </w:num>
  <w:num w:numId="38" w16cid:durableId="894706321">
    <w:abstractNumId w:val="12"/>
  </w:num>
  <w:num w:numId="39" w16cid:durableId="1629317928">
    <w:abstractNumId w:val="24"/>
  </w:num>
  <w:num w:numId="40" w16cid:durableId="250043944">
    <w:abstractNumId w:val="36"/>
  </w:num>
  <w:num w:numId="41" w16cid:durableId="1771313899">
    <w:abstractNumId w:val="45"/>
  </w:num>
  <w:num w:numId="42" w16cid:durableId="615334935">
    <w:abstractNumId w:val="16"/>
  </w:num>
  <w:num w:numId="43" w16cid:durableId="2056660521">
    <w:abstractNumId w:val="33"/>
  </w:num>
  <w:num w:numId="44" w16cid:durableId="484122984">
    <w:abstractNumId w:val="61"/>
  </w:num>
  <w:num w:numId="45" w16cid:durableId="202325679">
    <w:abstractNumId w:val="58"/>
  </w:num>
  <w:num w:numId="46" w16cid:durableId="1359769059">
    <w:abstractNumId w:val="11"/>
  </w:num>
  <w:num w:numId="47" w16cid:durableId="1069186412">
    <w:abstractNumId w:val="65"/>
  </w:num>
  <w:num w:numId="48" w16cid:durableId="1450079999">
    <w:abstractNumId w:val="49"/>
  </w:num>
  <w:num w:numId="49" w16cid:durableId="1108768278">
    <w:abstractNumId w:val="1"/>
  </w:num>
  <w:num w:numId="50" w16cid:durableId="98721432">
    <w:abstractNumId w:val="31"/>
  </w:num>
  <w:num w:numId="51" w16cid:durableId="276955862">
    <w:abstractNumId w:val="3"/>
  </w:num>
  <w:num w:numId="52" w16cid:durableId="501548804">
    <w:abstractNumId w:val="46"/>
  </w:num>
  <w:num w:numId="53" w16cid:durableId="1952518325">
    <w:abstractNumId w:val="9"/>
  </w:num>
  <w:num w:numId="54" w16cid:durableId="700403998">
    <w:abstractNumId w:val="23"/>
  </w:num>
  <w:num w:numId="55" w16cid:durableId="1826124211">
    <w:abstractNumId w:val="37"/>
  </w:num>
  <w:num w:numId="56" w16cid:durableId="1513101792">
    <w:abstractNumId w:val="55"/>
  </w:num>
  <w:num w:numId="57" w16cid:durableId="993489621">
    <w:abstractNumId w:val="15"/>
  </w:num>
  <w:num w:numId="58" w16cid:durableId="1708486709">
    <w:abstractNumId w:val="59"/>
  </w:num>
  <w:num w:numId="59" w16cid:durableId="316886091">
    <w:abstractNumId w:val="13"/>
  </w:num>
  <w:num w:numId="60" w16cid:durableId="173811879">
    <w:abstractNumId w:val="42"/>
  </w:num>
  <w:num w:numId="61" w16cid:durableId="1799685473">
    <w:abstractNumId w:val="2"/>
  </w:num>
  <w:num w:numId="62" w16cid:durableId="1595280896">
    <w:abstractNumId w:val="40"/>
  </w:num>
  <w:num w:numId="63" w16cid:durableId="1496264698">
    <w:abstractNumId w:val="41"/>
  </w:num>
  <w:num w:numId="64" w16cid:durableId="1471511632">
    <w:abstractNumId w:val="29"/>
  </w:num>
  <w:num w:numId="65" w16cid:durableId="903292067">
    <w:abstractNumId w:val="26"/>
  </w:num>
  <w:num w:numId="66" w16cid:durableId="1610040557">
    <w:abstractNumId w:val="50"/>
  </w:num>
  <w:num w:numId="67" w16cid:durableId="1714385810">
    <w:abstractNumId w:val="62"/>
  </w:num>
  <w:num w:numId="68" w16cid:durableId="335769296">
    <w:abstractNumId w:val="0"/>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7F1"/>
    <w:rsid w:val="000110B8"/>
    <w:rsid w:val="0003223D"/>
    <w:rsid w:val="00065371"/>
    <w:rsid w:val="00072442"/>
    <w:rsid w:val="00086A65"/>
    <w:rsid w:val="00094428"/>
    <w:rsid w:val="000A0A24"/>
    <w:rsid w:val="000A6C65"/>
    <w:rsid w:val="000A727D"/>
    <w:rsid w:val="000B1FE8"/>
    <w:rsid w:val="000E5755"/>
    <w:rsid w:val="000F2B57"/>
    <w:rsid w:val="000F608D"/>
    <w:rsid w:val="00103BC9"/>
    <w:rsid w:val="00193C70"/>
    <w:rsid w:val="001A530B"/>
    <w:rsid w:val="001B6537"/>
    <w:rsid w:val="001D1835"/>
    <w:rsid w:val="001E669C"/>
    <w:rsid w:val="001F2D65"/>
    <w:rsid w:val="001F7BF5"/>
    <w:rsid w:val="00205232"/>
    <w:rsid w:val="00215B05"/>
    <w:rsid w:val="00217B1C"/>
    <w:rsid w:val="00223469"/>
    <w:rsid w:val="0022524F"/>
    <w:rsid w:val="002267C8"/>
    <w:rsid w:val="00237F3B"/>
    <w:rsid w:val="00244F99"/>
    <w:rsid w:val="00280EEE"/>
    <w:rsid w:val="0028757C"/>
    <w:rsid w:val="002A69F3"/>
    <w:rsid w:val="002B6BEE"/>
    <w:rsid w:val="002B72F9"/>
    <w:rsid w:val="002E3B69"/>
    <w:rsid w:val="00300431"/>
    <w:rsid w:val="00306BB2"/>
    <w:rsid w:val="003277FA"/>
    <w:rsid w:val="00327D1C"/>
    <w:rsid w:val="00342804"/>
    <w:rsid w:val="0035269C"/>
    <w:rsid w:val="0036141C"/>
    <w:rsid w:val="0036384C"/>
    <w:rsid w:val="003A1649"/>
    <w:rsid w:val="003A5631"/>
    <w:rsid w:val="003B7CC5"/>
    <w:rsid w:val="003E74AB"/>
    <w:rsid w:val="003F20AC"/>
    <w:rsid w:val="003F47F1"/>
    <w:rsid w:val="004145C6"/>
    <w:rsid w:val="00423097"/>
    <w:rsid w:val="00440EF6"/>
    <w:rsid w:val="00447ACE"/>
    <w:rsid w:val="00454E8D"/>
    <w:rsid w:val="00481EF9"/>
    <w:rsid w:val="00482304"/>
    <w:rsid w:val="004872E8"/>
    <w:rsid w:val="004B3677"/>
    <w:rsid w:val="004D5BD6"/>
    <w:rsid w:val="00511978"/>
    <w:rsid w:val="005149B5"/>
    <w:rsid w:val="00531F9C"/>
    <w:rsid w:val="00535570"/>
    <w:rsid w:val="00561370"/>
    <w:rsid w:val="005A08B1"/>
    <w:rsid w:val="005A1291"/>
    <w:rsid w:val="005B0855"/>
    <w:rsid w:val="005C3189"/>
    <w:rsid w:val="005F27BA"/>
    <w:rsid w:val="005F48D2"/>
    <w:rsid w:val="005F7598"/>
    <w:rsid w:val="00604F99"/>
    <w:rsid w:val="0061131B"/>
    <w:rsid w:val="00615792"/>
    <w:rsid w:val="006300D4"/>
    <w:rsid w:val="00677F6C"/>
    <w:rsid w:val="00695086"/>
    <w:rsid w:val="006C4CDE"/>
    <w:rsid w:val="006E1739"/>
    <w:rsid w:val="006E372A"/>
    <w:rsid w:val="006E6197"/>
    <w:rsid w:val="006F5535"/>
    <w:rsid w:val="006F6FD7"/>
    <w:rsid w:val="00702447"/>
    <w:rsid w:val="00756B37"/>
    <w:rsid w:val="00767312"/>
    <w:rsid w:val="007715A5"/>
    <w:rsid w:val="007827B9"/>
    <w:rsid w:val="007B214C"/>
    <w:rsid w:val="007B3A78"/>
    <w:rsid w:val="007E072F"/>
    <w:rsid w:val="007E490B"/>
    <w:rsid w:val="00801470"/>
    <w:rsid w:val="00801F84"/>
    <w:rsid w:val="00804EAC"/>
    <w:rsid w:val="00821113"/>
    <w:rsid w:val="00830B8B"/>
    <w:rsid w:val="00856146"/>
    <w:rsid w:val="00863862"/>
    <w:rsid w:val="00864B86"/>
    <w:rsid w:val="00871A2D"/>
    <w:rsid w:val="00884273"/>
    <w:rsid w:val="00951E95"/>
    <w:rsid w:val="00955679"/>
    <w:rsid w:val="009672F9"/>
    <w:rsid w:val="00970201"/>
    <w:rsid w:val="00973203"/>
    <w:rsid w:val="009819D8"/>
    <w:rsid w:val="009A255F"/>
    <w:rsid w:val="009E1355"/>
    <w:rsid w:val="009E1D8E"/>
    <w:rsid w:val="009E42D1"/>
    <w:rsid w:val="00A118E9"/>
    <w:rsid w:val="00A15C24"/>
    <w:rsid w:val="00A25E67"/>
    <w:rsid w:val="00A271DC"/>
    <w:rsid w:val="00A32218"/>
    <w:rsid w:val="00A42235"/>
    <w:rsid w:val="00A431B7"/>
    <w:rsid w:val="00A437B7"/>
    <w:rsid w:val="00A47F5A"/>
    <w:rsid w:val="00A65D15"/>
    <w:rsid w:val="00A86A47"/>
    <w:rsid w:val="00A901D6"/>
    <w:rsid w:val="00A926E4"/>
    <w:rsid w:val="00A9410E"/>
    <w:rsid w:val="00A978D1"/>
    <w:rsid w:val="00AB37EE"/>
    <w:rsid w:val="00AB7D43"/>
    <w:rsid w:val="00B31EB4"/>
    <w:rsid w:val="00B42315"/>
    <w:rsid w:val="00B525C1"/>
    <w:rsid w:val="00B5454F"/>
    <w:rsid w:val="00B6184D"/>
    <w:rsid w:val="00B7596F"/>
    <w:rsid w:val="00B77DFA"/>
    <w:rsid w:val="00B83634"/>
    <w:rsid w:val="00B90653"/>
    <w:rsid w:val="00BA5F2F"/>
    <w:rsid w:val="00BA6D99"/>
    <w:rsid w:val="00BD3353"/>
    <w:rsid w:val="00C054D6"/>
    <w:rsid w:val="00C06ABD"/>
    <w:rsid w:val="00C23672"/>
    <w:rsid w:val="00C23C05"/>
    <w:rsid w:val="00C46572"/>
    <w:rsid w:val="00C8075E"/>
    <w:rsid w:val="00C875DA"/>
    <w:rsid w:val="00CA046A"/>
    <w:rsid w:val="00CB34F1"/>
    <w:rsid w:val="00CB4BC3"/>
    <w:rsid w:val="00CD3473"/>
    <w:rsid w:val="00CD4596"/>
    <w:rsid w:val="00CD783C"/>
    <w:rsid w:val="00CE040B"/>
    <w:rsid w:val="00CE2A85"/>
    <w:rsid w:val="00CE56F5"/>
    <w:rsid w:val="00D10549"/>
    <w:rsid w:val="00D205AC"/>
    <w:rsid w:val="00D26EFA"/>
    <w:rsid w:val="00D272C2"/>
    <w:rsid w:val="00D3513D"/>
    <w:rsid w:val="00D36B83"/>
    <w:rsid w:val="00D47794"/>
    <w:rsid w:val="00D52677"/>
    <w:rsid w:val="00D601D2"/>
    <w:rsid w:val="00D62639"/>
    <w:rsid w:val="00D769C5"/>
    <w:rsid w:val="00D90662"/>
    <w:rsid w:val="00D9324A"/>
    <w:rsid w:val="00DA693A"/>
    <w:rsid w:val="00DC3E22"/>
    <w:rsid w:val="00DE2187"/>
    <w:rsid w:val="00DF70C3"/>
    <w:rsid w:val="00E3329F"/>
    <w:rsid w:val="00E42C16"/>
    <w:rsid w:val="00E51FDD"/>
    <w:rsid w:val="00E55A2A"/>
    <w:rsid w:val="00E579AC"/>
    <w:rsid w:val="00E70446"/>
    <w:rsid w:val="00E811AC"/>
    <w:rsid w:val="00E915DF"/>
    <w:rsid w:val="00EC1E23"/>
    <w:rsid w:val="00EC7A5E"/>
    <w:rsid w:val="00ED3C0E"/>
    <w:rsid w:val="00F038E4"/>
    <w:rsid w:val="00F42703"/>
    <w:rsid w:val="00F66370"/>
    <w:rsid w:val="00F71B5B"/>
    <w:rsid w:val="00F77DB3"/>
    <w:rsid w:val="00F83162"/>
    <w:rsid w:val="00FC10C7"/>
    <w:rsid w:val="00FC452A"/>
    <w:rsid w:val="00FF6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638ED"/>
  <w15:chartTrackingRefBased/>
  <w15:docId w15:val="{E133180B-6C9B-4677-A467-93B484F67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4428"/>
    <w:pPr>
      <w:keepNext/>
      <w:keepLines/>
      <w:spacing w:before="360" w:after="80"/>
      <w:outlineLvl w:val="0"/>
    </w:pPr>
    <w:rPr>
      <w:rFonts w:asciiTheme="majorHAnsi" w:eastAsiaTheme="majorEastAsia" w:hAnsiTheme="majorHAnsi" w:cstheme="majorBidi"/>
      <w:color w:val="000000" w:themeColor="text1"/>
      <w:sz w:val="40"/>
      <w:szCs w:val="40"/>
    </w:rPr>
  </w:style>
  <w:style w:type="paragraph" w:styleId="Heading2">
    <w:name w:val="heading 2"/>
    <w:basedOn w:val="Normal"/>
    <w:next w:val="Normal"/>
    <w:link w:val="Heading2Char"/>
    <w:uiPriority w:val="9"/>
    <w:unhideWhenUsed/>
    <w:qFormat/>
    <w:rsid w:val="00094428"/>
    <w:pPr>
      <w:keepNext/>
      <w:keepLines/>
      <w:spacing w:before="160" w:after="80"/>
      <w:outlineLvl w:val="1"/>
    </w:pPr>
    <w:rPr>
      <w:rFonts w:asciiTheme="majorHAnsi" w:eastAsiaTheme="majorEastAsia" w:hAnsiTheme="majorHAnsi" w:cstheme="majorBidi"/>
      <w:color w:val="C00000"/>
      <w:sz w:val="32"/>
      <w:szCs w:val="32"/>
    </w:rPr>
  </w:style>
  <w:style w:type="paragraph" w:styleId="Heading3">
    <w:name w:val="heading 3"/>
    <w:basedOn w:val="Normal"/>
    <w:next w:val="Normal"/>
    <w:link w:val="Heading3Char"/>
    <w:uiPriority w:val="9"/>
    <w:unhideWhenUsed/>
    <w:qFormat/>
    <w:rsid w:val="005C3189"/>
    <w:pPr>
      <w:keepNext/>
      <w:keepLines/>
      <w:spacing w:before="160" w:after="80"/>
      <w:outlineLvl w:val="2"/>
    </w:pPr>
    <w:rPr>
      <w:rFonts w:eastAsiaTheme="majorEastAsia" w:cstheme="majorBidi"/>
      <w:sz w:val="28"/>
      <w:szCs w:val="28"/>
    </w:rPr>
  </w:style>
  <w:style w:type="paragraph" w:styleId="Heading4">
    <w:name w:val="heading 4"/>
    <w:basedOn w:val="Normal"/>
    <w:next w:val="Normal"/>
    <w:link w:val="Heading4Char"/>
    <w:uiPriority w:val="9"/>
    <w:semiHidden/>
    <w:unhideWhenUsed/>
    <w:qFormat/>
    <w:rsid w:val="003F47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47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47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47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47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47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4428"/>
    <w:rPr>
      <w:rFonts w:asciiTheme="majorHAnsi" w:eastAsiaTheme="majorEastAsia" w:hAnsiTheme="majorHAnsi" w:cstheme="majorBidi"/>
      <w:color w:val="000000" w:themeColor="text1"/>
      <w:sz w:val="40"/>
      <w:szCs w:val="40"/>
    </w:rPr>
  </w:style>
  <w:style w:type="character" w:customStyle="1" w:styleId="Heading2Char">
    <w:name w:val="Heading 2 Char"/>
    <w:basedOn w:val="DefaultParagraphFont"/>
    <w:link w:val="Heading2"/>
    <w:uiPriority w:val="9"/>
    <w:rsid w:val="00094428"/>
    <w:rPr>
      <w:rFonts w:asciiTheme="majorHAnsi" w:eastAsiaTheme="majorEastAsia" w:hAnsiTheme="majorHAnsi" w:cstheme="majorBidi"/>
      <w:color w:val="C00000"/>
      <w:sz w:val="32"/>
      <w:szCs w:val="32"/>
    </w:rPr>
  </w:style>
  <w:style w:type="character" w:customStyle="1" w:styleId="Heading3Char">
    <w:name w:val="Heading 3 Char"/>
    <w:basedOn w:val="DefaultParagraphFont"/>
    <w:link w:val="Heading3"/>
    <w:uiPriority w:val="9"/>
    <w:rsid w:val="005C3189"/>
    <w:rPr>
      <w:rFonts w:eastAsiaTheme="majorEastAsia" w:cstheme="majorBidi"/>
      <w:sz w:val="28"/>
      <w:szCs w:val="28"/>
    </w:rPr>
  </w:style>
  <w:style w:type="character" w:customStyle="1" w:styleId="Heading4Char">
    <w:name w:val="Heading 4 Char"/>
    <w:basedOn w:val="DefaultParagraphFont"/>
    <w:link w:val="Heading4"/>
    <w:uiPriority w:val="9"/>
    <w:semiHidden/>
    <w:rsid w:val="003F47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47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47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47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47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47F1"/>
    <w:rPr>
      <w:rFonts w:eastAsiaTheme="majorEastAsia" w:cstheme="majorBidi"/>
      <w:color w:val="272727" w:themeColor="text1" w:themeTint="D8"/>
    </w:rPr>
  </w:style>
  <w:style w:type="paragraph" w:styleId="Title">
    <w:name w:val="Title"/>
    <w:basedOn w:val="Normal"/>
    <w:next w:val="Normal"/>
    <w:link w:val="TitleChar"/>
    <w:uiPriority w:val="10"/>
    <w:qFormat/>
    <w:rsid w:val="003F47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47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47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47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47F1"/>
    <w:pPr>
      <w:spacing w:before="160"/>
      <w:jc w:val="center"/>
    </w:pPr>
    <w:rPr>
      <w:i/>
      <w:iCs/>
      <w:color w:val="404040" w:themeColor="text1" w:themeTint="BF"/>
    </w:rPr>
  </w:style>
  <w:style w:type="character" w:customStyle="1" w:styleId="QuoteChar">
    <w:name w:val="Quote Char"/>
    <w:basedOn w:val="DefaultParagraphFont"/>
    <w:link w:val="Quote"/>
    <w:uiPriority w:val="29"/>
    <w:rsid w:val="003F47F1"/>
    <w:rPr>
      <w:i/>
      <w:iCs/>
      <w:color w:val="404040" w:themeColor="text1" w:themeTint="BF"/>
    </w:rPr>
  </w:style>
  <w:style w:type="paragraph" w:styleId="ListParagraph">
    <w:name w:val="List Paragraph"/>
    <w:basedOn w:val="Normal"/>
    <w:uiPriority w:val="34"/>
    <w:qFormat/>
    <w:rsid w:val="003F47F1"/>
    <w:pPr>
      <w:ind w:left="720"/>
      <w:contextualSpacing/>
    </w:pPr>
  </w:style>
  <w:style w:type="character" w:styleId="IntenseEmphasis">
    <w:name w:val="Intense Emphasis"/>
    <w:basedOn w:val="DefaultParagraphFont"/>
    <w:uiPriority w:val="21"/>
    <w:qFormat/>
    <w:rsid w:val="003F47F1"/>
    <w:rPr>
      <w:i/>
      <w:iCs/>
      <w:color w:val="0F4761" w:themeColor="accent1" w:themeShade="BF"/>
    </w:rPr>
  </w:style>
  <w:style w:type="paragraph" w:styleId="IntenseQuote">
    <w:name w:val="Intense Quote"/>
    <w:basedOn w:val="Normal"/>
    <w:next w:val="Normal"/>
    <w:link w:val="IntenseQuoteChar"/>
    <w:uiPriority w:val="30"/>
    <w:qFormat/>
    <w:rsid w:val="003F47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47F1"/>
    <w:rPr>
      <w:i/>
      <w:iCs/>
      <w:color w:val="0F4761" w:themeColor="accent1" w:themeShade="BF"/>
    </w:rPr>
  </w:style>
  <w:style w:type="character" w:styleId="IntenseReference">
    <w:name w:val="Intense Reference"/>
    <w:basedOn w:val="DefaultParagraphFont"/>
    <w:uiPriority w:val="32"/>
    <w:qFormat/>
    <w:rsid w:val="003F47F1"/>
    <w:rPr>
      <w:b/>
      <w:bCs/>
      <w:smallCaps/>
      <w:color w:val="0F4761" w:themeColor="accent1" w:themeShade="BF"/>
      <w:spacing w:val="5"/>
    </w:rPr>
  </w:style>
  <w:style w:type="paragraph" w:styleId="Header">
    <w:name w:val="header"/>
    <w:basedOn w:val="Normal"/>
    <w:link w:val="HeaderChar"/>
    <w:uiPriority w:val="99"/>
    <w:unhideWhenUsed/>
    <w:rsid w:val="003F47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47F1"/>
  </w:style>
  <w:style w:type="paragraph" w:styleId="Footer">
    <w:name w:val="footer"/>
    <w:basedOn w:val="Normal"/>
    <w:link w:val="FooterChar"/>
    <w:uiPriority w:val="99"/>
    <w:unhideWhenUsed/>
    <w:rsid w:val="003F47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47F1"/>
  </w:style>
  <w:style w:type="character" w:styleId="Hyperlink">
    <w:name w:val="Hyperlink"/>
    <w:basedOn w:val="DefaultParagraphFont"/>
    <w:uiPriority w:val="99"/>
    <w:unhideWhenUsed/>
    <w:rsid w:val="003F47F1"/>
    <w:rPr>
      <w:color w:val="467886" w:themeColor="hyperlink"/>
      <w:u w:val="single"/>
    </w:rPr>
  </w:style>
  <w:style w:type="character" w:styleId="UnresolvedMention">
    <w:name w:val="Unresolved Mention"/>
    <w:basedOn w:val="DefaultParagraphFont"/>
    <w:uiPriority w:val="99"/>
    <w:semiHidden/>
    <w:unhideWhenUsed/>
    <w:rsid w:val="003F47F1"/>
    <w:rPr>
      <w:color w:val="605E5C"/>
      <w:shd w:val="clear" w:color="auto" w:fill="E1DFDD"/>
    </w:rPr>
  </w:style>
  <w:style w:type="paragraph" w:styleId="Revision">
    <w:name w:val="Revision"/>
    <w:hidden/>
    <w:uiPriority w:val="99"/>
    <w:semiHidden/>
    <w:rsid w:val="00D26EFA"/>
    <w:pPr>
      <w:spacing w:after="0" w:line="240" w:lineRule="auto"/>
    </w:pPr>
  </w:style>
  <w:style w:type="paragraph" w:styleId="NormalWeb">
    <w:name w:val="Normal (Web)"/>
    <w:basedOn w:val="Normal"/>
    <w:uiPriority w:val="99"/>
    <w:unhideWhenUsed/>
    <w:rsid w:val="0035269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5269C"/>
    <w:rPr>
      <w:b/>
      <w:bCs/>
    </w:rPr>
  </w:style>
  <w:style w:type="character" w:styleId="Emphasis">
    <w:name w:val="Emphasis"/>
    <w:basedOn w:val="DefaultParagraphFont"/>
    <w:uiPriority w:val="20"/>
    <w:qFormat/>
    <w:rsid w:val="00300431"/>
    <w:rPr>
      <w:i/>
      <w:iCs/>
    </w:rPr>
  </w:style>
  <w:style w:type="character" w:styleId="FollowedHyperlink">
    <w:name w:val="FollowedHyperlink"/>
    <w:basedOn w:val="DefaultParagraphFont"/>
    <w:uiPriority w:val="99"/>
    <w:semiHidden/>
    <w:unhideWhenUsed/>
    <w:rsid w:val="00821113"/>
    <w:rPr>
      <w:color w:val="96607D" w:themeColor="followedHyperlink"/>
      <w:u w:val="single"/>
    </w:rPr>
  </w:style>
  <w:style w:type="table" w:styleId="TableGrid">
    <w:name w:val="Table Grid"/>
    <w:basedOn w:val="TableNormal"/>
    <w:uiPriority w:val="39"/>
    <w:rsid w:val="00531F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jotform.com/223036474860153"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A76F4EBCE2AC4DAB981459E5DF2076" ma:contentTypeVersion="12" ma:contentTypeDescription="Create a new document." ma:contentTypeScope="" ma:versionID="15a954b52af117d896bb6c4ef31506a1">
  <xsd:schema xmlns:xsd="http://www.w3.org/2001/XMLSchema" xmlns:xs="http://www.w3.org/2001/XMLSchema" xmlns:p="http://schemas.microsoft.com/office/2006/metadata/properties" xmlns:ns2="15bc01f5-41c5-4429-b8cf-abe33c19f46b" xmlns:ns3="872df18b-f160-442b-a4af-f397f54a59b1" targetNamespace="http://schemas.microsoft.com/office/2006/metadata/properties" ma:root="true" ma:fieldsID="bf269d9cbd19b5acb4e0730fdce72785" ns2:_="" ns3:_="">
    <xsd:import namespace="15bc01f5-41c5-4429-b8cf-abe33c19f46b"/>
    <xsd:import namespace="872df18b-f160-442b-a4af-f397f54a59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bc01f5-41c5-4429-b8cf-abe33c19f4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2f0322b-2c7b-48ed-b8b9-8f1d56bb216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2df18b-f160-442b-a4af-f397f54a59b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8e679f7-fb5c-4888-96f9-1e00873054f8}" ma:internalName="TaxCatchAll" ma:showField="CatchAllData" ma:web="872df18b-f160-442b-a4af-f397f54a59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5bc01f5-41c5-4429-b8cf-abe33c19f46b">
      <Terms xmlns="http://schemas.microsoft.com/office/infopath/2007/PartnerControls"/>
    </lcf76f155ced4ddcb4097134ff3c332f>
    <TaxCatchAll xmlns="872df18b-f160-442b-a4af-f397f54a59b1" xsi:nil="true"/>
  </documentManagement>
</p:properties>
</file>

<file path=customXml/itemProps1.xml><?xml version="1.0" encoding="utf-8"?>
<ds:datastoreItem xmlns:ds="http://schemas.openxmlformats.org/officeDocument/2006/customXml" ds:itemID="{1CBB5EF2-D72E-4730-8CA4-063512FB7174}">
  <ds:schemaRefs>
    <ds:schemaRef ds:uri="http://schemas.microsoft.com/sharepoint/v3/contenttype/forms"/>
  </ds:schemaRefs>
</ds:datastoreItem>
</file>

<file path=customXml/itemProps2.xml><?xml version="1.0" encoding="utf-8"?>
<ds:datastoreItem xmlns:ds="http://schemas.openxmlformats.org/officeDocument/2006/customXml" ds:itemID="{7354F0A5-FA7D-4519-84E1-2C506B8E51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bc01f5-41c5-4429-b8cf-abe33c19f46b"/>
    <ds:schemaRef ds:uri="872df18b-f160-442b-a4af-f397f54a59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2FAB1F-1487-4DAA-99A3-8983E5F3CE73}">
  <ds:schemaRefs>
    <ds:schemaRef ds:uri="http://schemas.openxmlformats.org/officeDocument/2006/bibliography"/>
  </ds:schemaRefs>
</ds:datastoreItem>
</file>

<file path=customXml/itemProps4.xml><?xml version="1.0" encoding="utf-8"?>
<ds:datastoreItem xmlns:ds="http://schemas.openxmlformats.org/officeDocument/2006/customXml" ds:itemID="{58404AC8-873C-49AB-956D-C3E09FB425A1}">
  <ds:schemaRefs>
    <ds:schemaRef ds:uri="http://schemas.microsoft.com/office/2006/metadata/properties"/>
    <ds:schemaRef ds:uri="http://schemas.microsoft.com/office/infopath/2007/PartnerControls"/>
    <ds:schemaRef ds:uri="15bc01f5-41c5-4429-b8cf-abe33c19f46b"/>
    <ds:schemaRef ds:uri="872df18b-f160-442b-a4af-f397f54a59b1"/>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11</Pages>
  <Words>2000</Words>
  <Characters>11830</Characters>
  <Application>Microsoft Office Word</Application>
  <DocSecurity>0</DocSecurity>
  <Lines>449</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Sherri White</dc:creator>
  <cp:keywords/>
  <dc:description/>
  <cp:lastModifiedBy>Sherri White</cp:lastModifiedBy>
  <cp:revision>21</cp:revision>
  <cp:lastPrinted>2026-02-03T19:21:00Z</cp:lastPrinted>
  <dcterms:created xsi:type="dcterms:W3CDTF">2026-02-03T19:14:00Z</dcterms:created>
  <dcterms:modified xsi:type="dcterms:W3CDTF">2026-02-12T12:39:00Z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0x01010077A76F4EBCE2AC4DAB981459E5DF2076</vt:lpwstr>
  </property>
  <property fmtid="{D5CDD505-2E9C-101B-9397-08002B2CF9AE}" pid="3" name="MediaServiceImageTags">
    <vt:lpwstr/>
  </property>
</Properties>
</file>